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73" w:rsidRDefault="00114C73" w:rsidP="00114C73">
      <w:pPr>
        <w:spacing w:after="0"/>
        <w:jc w:val="center"/>
        <w:rPr>
          <w:rFonts w:ascii="Times New Roman" w:hAnsi="Times New Roman"/>
          <w:b/>
        </w:rPr>
      </w:pPr>
      <w:r>
        <w:tab/>
      </w:r>
    </w:p>
    <w:p w:rsidR="00114C73" w:rsidRDefault="00114C73" w:rsidP="00114C73">
      <w:pPr>
        <w:spacing w:after="0"/>
        <w:jc w:val="center"/>
        <w:rPr>
          <w:rFonts w:ascii="Times New Roman" w:hAnsi="Times New Roman"/>
          <w:b/>
        </w:rPr>
      </w:pPr>
      <w:r>
        <w:rPr>
          <w:rFonts w:ascii="Arial" w:hAnsi="Arial" w:cs="Arial"/>
          <w:noProof/>
          <w:sz w:val="20"/>
        </w:rPr>
        <w:drawing>
          <wp:inline distT="0" distB="0" distL="0" distR="0" wp14:anchorId="270C96D3" wp14:editId="2902E8A2">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ANNUAL REPORT</w:t>
      </w:r>
    </w:p>
    <w:p w:rsidR="00114C73" w:rsidRPr="00EC23BC" w:rsidRDefault="00114C73" w:rsidP="00114C73">
      <w:pPr>
        <w:spacing w:after="0"/>
        <w:jc w:val="center"/>
        <w:rPr>
          <w:rFonts w:ascii="Times New Roman" w:hAnsi="Times New Roman"/>
          <w:b/>
          <w:sz w:val="44"/>
          <w:szCs w:val="44"/>
        </w:rPr>
      </w:pPr>
    </w:p>
    <w:p w:rsidR="00114C73" w:rsidRPr="00EC23BC" w:rsidRDefault="00114C73" w:rsidP="00114C73">
      <w:pPr>
        <w:spacing w:after="0"/>
        <w:jc w:val="center"/>
        <w:rPr>
          <w:rFonts w:ascii="Times New Roman" w:hAnsi="Times New Roman"/>
          <w:b/>
          <w:sz w:val="44"/>
          <w:szCs w:val="44"/>
        </w:rPr>
      </w:pPr>
      <w:r w:rsidRPr="00EC23BC">
        <w:rPr>
          <w:rFonts w:ascii="Times New Roman" w:hAnsi="Times New Roman"/>
          <w:b/>
          <w:sz w:val="44"/>
          <w:szCs w:val="44"/>
        </w:rPr>
        <w:t>FISCAL YEAR 20</w:t>
      </w:r>
      <w:r w:rsidR="004F7B59">
        <w:rPr>
          <w:rFonts w:ascii="Times New Roman" w:hAnsi="Times New Roman"/>
          <w:b/>
          <w:sz w:val="44"/>
          <w:szCs w:val="44"/>
        </w:rPr>
        <w:t>20</w:t>
      </w: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Default="00114C73" w:rsidP="00114C73">
      <w:pPr>
        <w:spacing w:after="0"/>
        <w:jc w:val="center"/>
        <w:rPr>
          <w:rFonts w:ascii="Times New Roman" w:hAnsi="Times New Roman"/>
          <w:b/>
        </w:rPr>
      </w:pP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114C73" w:rsidRPr="00E34B33" w:rsidRDefault="00114C73" w:rsidP="00114C73">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sidR="004F7B59">
        <w:rPr>
          <w:rFonts w:ascii="Times New Roman" w:hAnsi="Times New Roman"/>
          <w:b/>
          <w:sz w:val="24"/>
          <w:szCs w:val="24"/>
        </w:rPr>
        <w:t>2020</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rPr>
          <w:rFonts w:ascii="Times New Roman" w:hAnsi="Times New Roman"/>
          <w:b/>
          <w:sz w:val="24"/>
          <w:szCs w:val="24"/>
        </w:rPr>
      </w:pPr>
    </w:p>
    <w:p w:rsidR="00114C73" w:rsidRDefault="00114C73" w:rsidP="00114C73">
      <w:pPr>
        <w:spacing w:after="0" w:line="240" w:lineRule="auto"/>
        <w:rPr>
          <w:rFonts w:ascii="Times New Roman" w:hAnsi="Times New Roman"/>
          <w:b/>
          <w:sz w:val="24"/>
          <w:szCs w:val="24"/>
        </w:rPr>
      </w:pPr>
    </w:p>
    <w:p w:rsidR="00114C73" w:rsidRPr="00E34B33" w:rsidRDefault="00114C73" w:rsidP="00114C73">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114C73" w:rsidRPr="00E34B33" w:rsidRDefault="00114C73" w:rsidP="00114C73">
      <w:pPr>
        <w:spacing w:after="0" w:line="240" w:lineRule="auto"/>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114C73" w:rsidRPr="00E34B33" w:rsidRDefault="00114C73" w:rsidP="00114C73">
      <w:pPr>
        <w:spacing w:after="0" w:line="240" w:lineRule="auto"/>
        <w:ind w:left="1440" w:hanging="720"/>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t>Freedom of Information Act Officer</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114C73" w:rsidRPr="00E34B33" w:rsidRDefault="00114C73" w:rsidP="00114C73">
      <w:pPr>
        <w:spacing w:after="0" w:line="240" w:lineRule="auto"/>
        <w:ind w:left="1440" w:hanging="720"/>
        <w:rPr>
          <w:rFonts w:ascii="Times New Roman" w:hAnsi="Times New Roman"/>
          <w:sz w:val="24"/>
          <w:szCs w:val="24"/>
        </w:rPr>
      </w:pPr>
    </w:p>
    <w:p w:rsidR="00114C73" w:rsidRPr="00114C73" w:rsidRDefault="00114C73" w:rsidP="00114C73">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114C73" w:rsidRPr="00E34B33" w:rsidRDefault="00114C73" w:rsidP="00114C73">
      <w:pPr>
        <w:spacing w:after="0" w:line="240" w:lineRule="auto"/>
        <w:ind w:left="1440" w:hanging="720"/>
        <w:rPr>
          <w:rFonts w:ascii="Times New Roman" w:hAnsi="Times New Roman"/>
          <w:sz w:val="24"/>
          <w:szCs w:val="24"/>
        </w:rPr>
      </w:pPr>
    </w:p>
    <w:p w:rsidR="00114C73" w:rsidRPr="00E34B33" w:rsidRDefault="00114C73" w:rsidP="00114C73">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114C73" w:rsidRPr="00E34B33" w:rsidRDefault="00114C73" w:rsidP="00114C73">
      <w:pPr>
        <w:spacing w:after="0" w:line="240" w:lineRule="auto"/>
        <w:rPr>
          <w:rFonts w:ascii="Times New Roman" w:hAnsi="Times New Roman"/>
          <w:b/>
          <w:sz w:val="24"/>
          <w:szCs w:val="24"/>
        </w:rPr>
      </w:pP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114C73" w:rsidRPr="00E34B33" w:rsidRDefault="00114C73" w:rsidP="00114C73">
      <w:pPr>
        <w:spacing w:after="0" w:line="240" w:lineRule="auto"/>
        <w:ind w:left="1440" w:hanging="720"/>
        <w:rPr>
          <w:rFonts w:ascii="Times New Roman" w:hAnsi="Times New Roman"/>
          <w:sz w:val="24"/>
          <w:szCs w:val="24"/>
        </w:rPr>
      </w:pPr>
    </w:p>
    <w:p w:rsidR="00114C7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Office of Privacy and Disclosure</w:t>
      </w:r>
      <w:r w:rsidR="004F7B59">
        <w:rPr>
          <w:rFonts w:ascii="Times New Roman" w:hAnsi="Times New Roman"/>
          <w:b/>
          <w:sz w:val="24"/>
          <w:szCs w:val="24"/>
        </w:rPr>
        <w:t xml:space="preserve"> (OPD)</w:t>
      </w:r>
      <w:r w:rsidRPr="00E34B33">
        <w:rPr>
          <w:rFonts w:ascii="Times New Roman" w:hAnsi="Times New Roman"/>
          <w:b/>
          <w:sz w:val="24"/>
          <w:szCs w:val="24"/>
        </w:rPr>
        <w:t xml:space="preserve">, </w:t>
      </w:r>
      <w:r>
        <w:rPr>
          <w:rFonts w:ascii="Times New Roman" w:hAnsi="Times New Roman"/>
          <w:b/>
          <w:sz w:val="24"/>
          <w:szCs w:val="24"/>
        </w:rPr>
        <w:t>G-401 West High Rise</w:t>
      </w:r>
      <w:r w:rsidRPr="00E34B33">
        <w:rPr>
          <w:rFonts w:ascii="Times New Roman" w:hAnsi="Times New Roman"/>
          <w:b/>
          <w:sz w:val="24"/>
          <w:szCs w:val="24"/>
        </w:rPr>
        <w:t>, 6401 Security Boulevard, Baltimore, MD 21235-0001, (410) 966-6645.</w:t>
      </w: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ab/>
      </w: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114C73" w:rsidRPr="00E34B33" w:rsidRDefault="00114C73" w:rsidP="00114C73">
      <w:pPr>
        <w:spacing w:after="0" w:line="240" w:lineRule="auto"/>
        <w:rPr>
          <w:rFonts w:ascii="Times New Roman" w:hAnsi="Times New Roman"/>
          <w:b/>
          <w:sz w:val="24"/>
          <w:szCs w:val="24"/>
        </w:rPr>
      </w:pPr>
      <w:r w:rsidRPr="00E34B33">
        <w:rPr>
          <w:rFonts w:ascii="Times New Roman" w:hAnsi="Times New Roman"/>
          <w:b/>
          <w:sz w:val="24"/>
          <w:szCs w:val="24"/>
        </w:rPr>
        <w:tab/>
      </w:r>
    </w:p>
    <w:p w:rsidR="00114C73" w:rsidRPr="00E34B33" w:rsidRDefault="00114C73" w:rsidP="00114C73">
      <w:pPr>
        <w:spacing w:after="0" w:line="240" w:lineRule="auto"/>
        <w:ind w:left="1440" w:hanging="720"/>
        <w:rPr>
          <w:rFonts w:ascii="Times New Roman" w:hAnsi="Times New Roman"/>
          <w:sz w:val="24"/>
          <w:szCs w:val="24"/>
        </w:rPr>
      </w:pPr>
      <w:r w:rsidRPr="00E34B33">
        <w:rPr>
          <w:rFonts w:ascii="Times New Roman" w:hAnsi="Times New Roman"/>
          <w:sz w:val="24"/>
          <w:szCs w:val="24"/>
        </w:rPr>
        <w:lastRenderedPageBreak/>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114C73" w:rsidRPr="00E34B33" w:rsidRDefault="00114C73" w:rsidP="00114C73">
      <w:pPr>
        <w:spacing w:after="0" w:line="240" w:lineRule="auto"/>
        <w:ind w:left="720"/>
        <w:rPr>
          <w:rFonts w:ascii="Times New Roman" w:hAnsi="Times New Roman"/>
          <w:sz w:val="24"/>
          <w:szCs w:val="24"/>
        </w:rPr>
      </w:pPr>
    </w:p>
    <w:p w:rsidR="00114C73" w:rsidRPr="00E34B33" w:rsidRDefault="00114C73" w:rsidP="00114C73">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114C73" w:rsidRPr="00E34B33" w:rsidRDefault="00114C73" w:rsidP="00114C73">
      <w:pPr>
        <w:spacing w:after="0" w:line="240" w:lineRule="auto"/>
        <w:ind w:left="720"/>
        <w:rPr>
          <w:rFonts w:ascii="Times New Roman" w:hAnsi="Times New Roman"/>
          <w:b/>
          <w:sz w:val="24"/>
          <w:szCs w:val="24"/>
        </w:rPr>
      </w:pPr>
    </w:p>
    <w:p w:rsidR="00114C73" w:rsidRPr="00E34B33" w:rsidRDefault="00114C73" w:rsidP="00114C73">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114C73" w:rsidRPr="00E34B33" w:rsidRDefault="00114C73" w:rsidP="00114C73">
      <w:pPr>
        <w:spacing w:after="0" w:line="240" w:lineRule="auto"/>
        <w:ind w:firstLine="720"/>
        <w:rPr>
          <w:rFonts w:ascii="Times New Roman" w:hAnsi="Times New Roman"/>
          <w:b/>
          <w:sz w:val="24"/>
          <w:szCs w:val="24"/>
        </w:rPr>
      </w:pPr>
    </w:p>
    <w:p w:rsidR="00114C73" w:rsidRPr="00E34B33" w:rsidRDefault="00114C73" w:rsidP="00114C73">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7"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8"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114C73" w:rsidRPr="00E34B3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114C73" w:rsidRDefault="00114C73" w:rsidP="00114C73">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w:t>
      </w:r>
      <w:r w:rsidRPr="00E34B33">
        <w:rPr>
          <w:rFonts w:ascii="Times New Roman" w:hAnsi="Times New Roman"/>
          <w:b/>
          <w:color w:val="000000"/>
          <w:sz w:val="24"/>
          <w:szCs w:val="24"/>
        </w:rPr>
        <w:lastRenderedPageBreak/>
        <w:t>apply this exemption to Office of the Inspector General (OIG) reports and investigations.</w:t>
      </w:r>
    </w:p>
    <w:p w:rsidR="00114C73" w:rsidRDefault="00114C73" w:rsidP="00114C73">
      <w:pPr>
        <w:spacing w:after="0" w:line="240" w:lineRule="auto"/>
        <w:ind w:left="2520"/>
        <w:rPr>
          <w:rFonts w:ascii="Times New Roman" w:hAnsi="Times New Roman"/>
          <w:b/>
          <w:color w:val="000000"/>
          <w:sz w:val="24"/>
          <w:szCs w:val="24"/>
        </w:rPr>
      </w:pPr>
    </w:p>
    <w:p w:rsidR="00114C73" w:rsidRDefault="00114C73" w:rsidP="00114C73">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rsidR="00114C73" w:rsidRDefault="00114C73" w:rsidP="00114C73">
      <w:pPr>
        <w:tabs>
          <w:tab w:val="left" w:pos="1440"/>
        </w:tabs>
        <w:spacing w:after="0" w:line="240" w:lineRule="auto"/>
        <w:ind w:left="1440" w:hanging="720"/>
        <w:rPr>
          <w:rFonts w:ascii="Times New Roman" w:hAnsi="Times New Roman"/>
          <w:color w:val="000000"/>
          <w:sz w:val="24"/>
          <w:szCs w:val="24"/>
        </w:rPr>
      </w:pPr>
    </w:p>
    <w:p w:rsidR="00114C73" w:rsidRPr="00E34B33" w:rsidRDefault="00114C73" w:rsidP="00114C73">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9" w:history="1">
        <w:r w:rsidRPr="00E34B33">
          <w:rPr>
            <w:rStyle w:val="Hyperlink"/>
            <w:rFonts w:ascii="Times New Roman" w:hAnsi="Times New Roman"/>
            <w:b/>
            <w:sz w:val="24"/>
            <w:szCs w:val="24"/>
          </w:rPr>
          <w:t>http://www</w:t>
        </w:r>
        <w:r w:rsidRPr="00E34B33">
          <w:rPr>
            <w:rStyle w:val="Hyperlink"/>
            <w:rFonts w:ascii="Times New Roman" w:hAnsi="Times New Roman"/>
            <w:b/>
            <w:sz w:val="24"/>
            <w:szCs w:val="24"/>
          </w:rPr>
          <w:t>.</w:t>
        </w:r>
        <w:r w:rsidRPr="00E34B33">
          <w:rPr>
            <w:rStyle w:val="Hyperlink"/>
            <w:rFonts w:ascii="Times New Roman" w:hAnsi="Times New Roman"/>
            <w:b/>
            <w:sz w:val="24"/>
            <w:szCs w:val="24"/>
          </w:rPr>
          <w:t>socialsecurity.gov/foia/</w:t>
        </w:r>
      </w:hyperlink>
    </w:p>
    <w:p w:rsidR="00114C73" w:rsidRPr="00E34B33" w:rsidRDefault="00114C73" w:rsidP="00114C73">
      <w:pPr>
        <w:spacing w:after="0" w:line="240" w:lineRule="auto"/>
        <w:ind w:left="1440" w:hanging="720"/>
        <w:rPr>
          <w:rFonts w:ascii="Times New Roman" w:hAnsi="Times New Roman"/>
          <w:b/>
          <w:sz w:val="24"/>
          <w:szCs w:val="24"/>
        </w:rPr>
      </w:pPr>
    </w:p>
    <w:p w:rsidR="00114C73" w:rsidRPr="00E34B33" w:rsidRDefault="00114C73" w:rsidP="00114C73">
      <w:pPr>
        <w:spacing w:after="0" w:line="240" w:lineRule="auto"/>
        <w:ind w:left="2520"/>
        <w:rPr>
          <w:rFonts w:ascii="Times New Roman" w:hAnsi="Times New Roman"/>
          <w:b/>
          <w:color w:val="000000"/>
          <w:sz w:val="24"/>
          <w:szCs w:val="24"/>
        </w:rPr>
      </w:pPr>
    </w:p>
    <w:p w:rsidR="00114C73" w:rsidRPr="00E34B33" w:rsidRDefault="00114C73" w:rsidP="00114C73">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114C73" w:rsidRPr="00E34B33" w:rsidRDefault="00114C73" w:rsidP="00114C73">
      <w:pPr>
        <w:spacing w:after="0" w:line="240" w:lineRule="auto"/>
        <w:ind w:left="720" w:hanging="720"/>
        <w:rPr>
          <w:rFonts w:ascii="Times New Roman" w:hAnsi="Times New Roman"/>
          <w:b/>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114C73" w:rsidRPr="00E34B33" w:rsidRDefault="00114C73" w:rsidP="00114C73">
      <w:pPr>
        <w:spacing w:after="0" w:line="240" w:lineRule="auto"/>
        <w:ind w:left="1440"/>
        <w:rPr>
          <w:rFonts w:ascii="Times New Roman" w:hAnsi="Times New Roman"/>
          <w:color w:val="000000"/>
          <w:sz w:val="24"/>
          <w:szCs w:val="24"/>
        </w:rPr>
      </w:pPr>
    </w:p>
    <w:p w:rsidR="00114C73" w:rsidRPr="00E34B33" w:rsidRDefault="00114C73" w:rsidP="00114C73">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114C73" w:rsidRPr="00E34B33" w:rsidRDefault="00114C73" w:rsidP="00114C73">
      <w:pPr>
        <w:spacing w:after="0" w:line="240" w:lineRule="auto"/>
        <w:rPr>
          <w:rFonts w:ascii="Times New Roman" w:hAnsi="Times New Roman"/>
          <w:b/>
          <w:color w:val="000000"/>
          <w:sz w:val="24"/>
          <w:szCs w:val="24"/>
        </w:rPr>
      </w:pPr>
    </w:p>
    <w:p w:rsidR="00114C73" w:rsidRPr="00E34B33" w:rsidRDefault="00114C73" w:rsidP="00114C73">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114C73" w:rsidRPr="00E34B33" w:rsidRDefault="00114C73" w:rsidP="00114C73">
      <w:pPr>
        <w:spacing w:after="0" w:line="240" w:lineRule="auto"/>
        <w:ind w:left="720" w:firstLine="720"/>
        <w:rPr>
          <w:rFonts w:ascii="Times New Roman" w:hAnsi="Times New Roman"/>
          <w:b/>
          <w:color w:val="000000"/>
          <w:sz w:val="24"/>
          <w:szCs w:val="24"/>
        </w:rPr>
      </w:pPr>
    </w:p>
    <w:p w:rsidR="00114C73" w:rsidRPr="00E34B33" w:rsidRDefault="00114C73" w:rsidP="00114C73">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114C73" w:rsidRPr="00E34B33" w:rsidRDefault="00114C73" w:rsidP="00114C73">
      <w:pPr>
        <w:spacing w:after="0" w:line="240" w:lineRule="auto"/>
        <w:ind w:firstLine="720"/>
        <w:rPr>
          <w:rFonts w:ascii="Times New Roman" w:hAnsi="Times New Roman"/>
          <w:b/>
          <w:color w:val="000000"/>
          <w:sz w:val="24"/>
          <w:szCs w:val="24"/>
        </w:rPr>
      </w:pPr>
    </w:p>
    <w:p w:rsidR="00114C73" w:rsidRPr="00E34B33" w:rsidRDefault="00114C73" w:rsidP="00114C73">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114C73" w:rsidRPr="00E34B33" w:rsidRDefault="00114C73" w:rsidP="00114C73">
      <w:pPr>
        <w:spacing w:after="0" w:line="240" w:lineRule="auto"/>
        <w:rPr>
          <w:rFonts w:ascii="Times New Roman" w:hAnsi="Times New Roman"/>
          <w:b/>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114C73" w:rsidRPr="00E34B33" w:rsidRDefault="00114C73" w:rsidP="00114C73">
      <w:pPr>
        <w:spacing w:after="0" w:line="240" w:lineRule="auto"/>
        <w:ind w:left="1440"/>
        <w:rPr>
          <w:rFonts w:ascii="Times New Roman" w:hAnsi="Times New Roman"/>
          <w:color w:val="000000"/>
          <w:sz w:val="24"/>
          <w:szCs w:val="24"/>
        </w:rPr>
      </w:pPr>
    </w:p>
    <w:p w:rsidR="00114C7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w:t>
      </w:r>
      <w:r w:rsidRPr="00E34B33">
        <w:rPr>
          <w:rFonts w:ascii="Times New Roman" w:hAnsi="Times New Roman"/>
          <w:color w:val="000000"/>
          <w:sz w:val="24"/>
          <w:szCs w:val="24"/>
        </w:rPr>
        <w:lastRenderedPageBreak/>
        <w:t xml:space="preserve">back to the agency that forwarded it.  That agency, in turn, will then respond to the FOIA requester.  </w:t>
      </w: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114C73" w:rsidRPr="00E34B33" w:rsidRDefault="00114C73" w:rsidP="00114C73">
      <w:pPr>
        <w:spacing w:after="0" w:line="240" w:lineRule="auto"/>
        <w:ind w:left="216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114C73" w:rsidRPr="00E34B33" w:rsidRDefault="00114C73" w:rsidP="00114C73">
      <w:pPr>
        <w:spacing w:after="0" w:line="240" w:lineRule="auto"/>
        <w:ind w:left="2880" w:right="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lastRenderedPageBreak/>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114C73" w:rsidRPr="00E34B33" w:rsidRDefault="00114C73" w:rsidP="00114C73">
      <w:pPr>
        <w:spacing w:after="0" w:line="240" w:lineRule="auto"/>
        <w:ind w:right="720"/>
        <w:rPr>
          <w:rFonts w:ascii="Times New Roman" w:hAnsi="Times New Roman"/>
          <w:color w:val="000000"/>
          <w:sz w:val="24"/>
          <w:szCs w:val="24"/>
        </w:rPr>
      </w:pPr>
    </w:p>
    <w:p w:rsidR="00114C73" w:rsidRPr="00E34B33" w:rsidRDefault="00114C73" w:rsidP="00114C73">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114C73" w:rsidRPr="00E34B33" w:rsidRDefault="00114C73" w:rsidP="00114C73">
      <w:pPr>
        <w:spacing w:after="0" w:line="240" w:lineRule="auto"/>
        <w:ind w:right="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114C73" w:rsidRPr="00E34B33" w:rsidRDefault="00114C73" w:rsidP="00114C73">
      <w:pPr>
        <w:spacing w:after="0" w:line="240" w:lineRule="auto"/>
        <w:ind w:left="1980" w:hanging="1260"/>
        <w:rPr>
          <w:rFonts w:ascii="Times New Roman" w:hAnsi="Times New Roman"/>
          <w:color w:val="000000"/>
          <w:sz w:val="24"/>
          <w:szCs w:val="24"/>
        </w:rPr>
      </w:pPr>
    </w:p>
    <w:p w:rsidR="00114C73" w:rsidRPr="00E34B33" w:rsidRDefault="00114C73" w:rsidP="00114C73">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114C73" w:rsidRPr="00E34B33" w:rsidRDefault="00114C73" w:rsidP="00114C73">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114C73" w:rsidRPr="00E34B33" w:rsidRDefault="00114C73" w:rsidP="00114C73">
      <w:pPr>
        <w:spacing w:after="0" w:line="240" w:lineRule="auto"/>
        <w:ind w:left="2160"/>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114C73" w:rsidRPr="00E34B33" w:rsidRDefault="00114C73" w:rsidP="00114C73">
      <w:pPr>
        <w:spacing w:after="0" w:line="240" w:lineRule="auto"/>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114C73" w:rsidRPr="00E34B33" w:rsidRDefault="00114C73" w:rsidP="00114C73">
      <w:pPr>
        <w:pStyle w:val="ListParagraph"/>
        <w:rPr>
          <w:b/>
          <w:color w:val="000000"/>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lastRenderedPageBreak/>
        <w:t>Exemption 6</w:t>
      </w:r>
      <w:r w:rsidRPr="00E34B33">
        <w:rPr>
          <w:rFonts w:ascii="Times New Roman" w:hAnsi="Times New Roman"/>
          <w:color w:val="000000"/>
          <w:sz w:val="24"/>
          <w:szCs w:val="24"/>
        </w:rPr>
        <w:t>:  information involving matters of personal privacy</w:t>
      </w:r>
    </w:p>
    <w:p w:rsidR="00114C73" w:rsidRPr="00E34B33" w:rsidRDefault="00114C73" w:rsidP="00114C73">
      <w:pPr>
        <w:spacing w:after="0" w:line="240" w:lineRule="auto"/>
        <w:ind w:left="144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114C73" w:rsidRPr="00E34B33" w:rsidRDefault="00114C73" w:rsidP="00114C73">
      <w:pPr>
        <w:spacing w:after="0" w:line="240" w:lineRule="auto"/>
        <w:ind w:left="2160" w:hanging="720"/>
        <w:rPr>
          <w:rFonts w:ascii="Times New Roman" w:hAnsi="Times New Roman"/>
          <w:color w:val="000000"/>
          <w:sz w:val="24"/>
          <w:szCs w:val="24"/>
        </w:rPr>
      </w:pPr>
    </w:p>
    <w:p w:rsidR="00114C73" w:rsidRPr="00E34B33" w:rsidRDefault="00114C73" w:rsidP="00114C73">
      <w:pPr>
        <w:spacing w:after="0" w:line="240" w:lineRule="auto"/>
        <w:ind w:left="2160" w:hanging="720"/>
        <w:rPr>
          <w:rFonts w:ascii="Times New Roman" w:hAnsi="Times New Roman"/>
          <w:color w:val="000000"/>
          <w:sz w:val="24"/>
          <w:szCs w:val="24"/>
        </w:rPr>
      </w:pPr>
      <w:proofErr w:type="spellStart"/>
      <w:r w:rsidRPr="00E34B33">
        <w:rPr>
          <w:rFonts w:ascii="Times New Roman" w:hAnsi="Times New Roman"/>
          <w:color w:val="000000"/>
          <w:sz w:val="24"/>
          <w:szCs w:val="24"/>
        </w:rPr>
        <w:t>i</w:t>
      </w:r>
      <w:proofErr w:type="spellEnd"/>
      <w:r w:rsidRPr="00E34B33">
        <w:rPr>
          <w:rFonts w:ascii="Times New Roman" w:hAnsi="Times New Roman"/>
          <w:color w:val="000000"/>
          <w:sz w:val="24"/>
          <w:szCs w:val="24"/>
        </w:rPr>
        <w:t>.</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114C73" w:rsidRDefault="00114C73" w:rsidP="00114C73">
      <w:pPr>
        <w:rPr>
          <w:rFonts w:ascii="Times New Roman" w:hAnsi="Times New Roman" w:cs="Times New Roman"/>
          <w:color w:val="000000"/>
          <w:sz w:val="24"/>
        </w:rPr>
      </w:pPr>
    </w:p>
    <w:p w:rsidR="00114C73" w:rsidRDefault="00114C73" w:rsidP="00114C73">
      <w:pPr>
        <w:spacing w:afterLines="50" w:after="120"/>
        <w:rPr>
          <w:rFonts w:ascii="Arial" w:hAnsi="Arial" w:cs="Arial"/>
          <w:color w:val="000000"/>
          <w:sz w:val="20"/>
        </w:rPr>
        <w:sectPr w:rsidR="00114C73" w:rsidSect="004A2C4E">
          <w:pgSz w:w="12240" w:h="15840"/>
          <w:pgMar w:top="1440" w:right="1440" w:bottom="1440" w:left="720" w:header="720" w:footer="720" w:gutter="0"/>
          <w:cols w:space="720"/>
          <w:docGrid w:linePitch="360"/>
        </w:sectPr>
      </w:pPr>
    </w:p>
    <w:p w:rsidR="004F7B59" w:rsidRPr="00CE2420" w:rsidRDefault="004F7B59" w:rsidP="004F7B59">
      <w:pPr>
        <w:spacing w:line="214" w:lineRule="auto"/>
        <w:rPr>
          <w:b/>
        </w:rPr>
      </w:pPr>
      <w:r w:rsidRPr="00CE2420">
        <w:rPr>
          <w:rFonts w:ascii="Calibri" w:eastAsia="Calibri" w:hAnsi="Calibri" w:cs="Calibri"/>
          <w:b/>
          <w:color w:val="000000"/>
        </w:rPr>
        <w:lastRenderedPageBreak/>
        <w:t>3. Agency Component Abbreviations</w:t>
      </w:r>
    </w:p>
    <w:tbl>
      <w:tblPr>
        <w:tblStyle w:val="TableGridPHPDOCX"/>
        <w:tblW w:w="102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99"/>
        <w:gridCol w:w="7331"/>
      </w:tblGrid>
      <w:tr w:rsidR="004F7B59" w:rsidTr="004A2C4E">
        <w:trPr>
          <w:trHeight w:val="612"/>
        </w:trPr>
        <w:tc>
          <w:tcPr>
            <w:tcW w:w="28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Component Abbreviation</w:t>
            </w:r>
          </w:p>
        </w:tc>
        <w:tc>
          <w:tcPr>
            <w:tcW w:w="73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Component Name</w:t>
            </w:r>
          </w:p>
        </w:tc>
      </w:tr>
    </w:tbl>
    <w:p w:rsidR="004F7B59" w:rsidRDefault="004F7B59" w:rsidP="004F7B59"/>
    <w:p w:rsidR="004F7B59" w:rsidRPr="00CE2420" w:rsidRDefault="004F7B59" w:rsidP="004F7B59">
      <w:pPr>
        <w:spacing w:line="214" w:lineRule="auto"/>
        <w:rPr>
          <w:b/>
        </w:rPr>
      </w:pPr>
      <w:r w:rsidRPr="00CE2420">
        <w:rPr>
          <w:rFonts w:ascii="Calibri" w:eastAsia="Calibri" w:hAnsi="Calibri" w:cs="Calibri"/>
          <w:b/>
          <w:color w:val="000000"/>
        </w:rPr>
        <w:t>IV. Exemption 3 Statutes</w:t>
      </w:r>
    </w:p>
    <w:tbl>
      <w:tblPr>
        <w:tblStyle w:val="TableGridPHPDOCX"/>
        <w:tblW w:w="1086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39"/>
        <w:gridCol w:w="2307"/>
        <w:gridCol w:w="3473"/>
        <w:gridCol w:w="1271"/>
        <w:gridCol w:w="1271"/>
        <w:gridCol w:w="1002"/>
      </w:tblGrid>
      <w:tr w:rsidR="004F7B59" w:rsidTr="00CE2420">
        <w:tc>
          <w:tcPr>
            <w:tcW w:w="14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Statute</w:t>
            </w:r>
          </w:p>
        </w:tc>
        <w:tc>
          <w:tcPr>
            <w:tcW w:w="21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30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Case Citation</w:t>
            </w:r>
          </w:p>
        </w:tc>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Agency / Component</w:t>
            </w:r>
          </w:p>
        </w:tc>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4F7B59" w:rsidTr="00CE2420">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26 U.S.C. §§ 6103, 6105 (Internal Revenue Code)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Certain tax return information, to include Taxpayer Identification Numbers of third parties, and certain tax convention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Church of Scientology v. IRS, 484 U.S. 9, 15 (1987) (26 U.S.C. § 6103)</w:t>
            </w:r>
            <w:proofErr w:type="gramStart"/>
            <w:r>
              <w:rPr>
                <w:rFonts w:ascii="Calibri" w:eastAsia="Calibri" w:hAnsi="Calibri" w:cs="Calibri"/>
                <w:color w:val="000000"/>
              </w:rPr>
              <w:t>;</w:t>
            </w:r>
            <w:proofErr w:type="gramEnd"/>
            <w:r>
              <w:rPr>
                <w:rFonts w:ascii="Calibri" w:eastAsia="Calibri" w:hAnsi="Calibri" w:cs="Calibri"/>
                <w:color w:val="000000"/>
              </w:rPr>
              <w:t xml:space="preserve"> Leonard v. U.S. Dep't of Treasury, 590 F. </w:t>
            </w:r>
            <w:proofErr w:type="spellStart"/>
            <w:r>
              <w:rPr>
                <w:rFonts w:ascii="Calibri" w:eastAsia="Calibri" w:hAnsi="Calibri" w:cs="Calibri"/>
                <w:color w:val="000000"/>
              </w:rPr>
              <w:t>App'x</w:t>
            </w:r>
            <w:proofErr w:type="spellEnd"/>
            <w:r>
              <w:rPr>
                <w:rFonts w:ascii="Calibri" w:eastAsia="Calibri" w:hAnsi="Calibri" w:cs="Calibri"/>
                <w:color w:val="000000"/>
              </w:rPr>
              <w:t xml:space="preserve">. 141, 143-44 (3d Cir. 2014) (per </w:t>
            </w:r>
            <w:proofErr w:type="spellStart"/>
            <w:r>
              <w:rPr>
                <w:rFonts w:ascii="Calibri" w:eastAsia="Calibri" w:hAnsi="Calibri" w:cs="Calibri"/>
                <w:color w:val="000000"/>
              </w:rPr>
              <w:t>curiam</w:t>
            </w:r>
            <w:proofErr w:type="spellEnd"/>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 xml:space="preserve"> Pac. Fisheries, Inc. v. IRS, 395 F. </w:t>
            </w:r>
            <w:proofErr w:type="spellStart"/>
            <w:r>
              <w:rPr>
                <w:rFonts w:ascii="Calibri" w:eastAsia="Calibri" w:hAnsi="Calibri" w:cs="Calibri"/>
                <w:color w:val="000000"/>
              </w:rPr>
              <w:t>App'x</w:t>
            </w:r>
            <w:proofErr w:type="spellEnd"/>
            <w:r>
              <w:rPr>
                <w:rFonts w:ascii="Calibri" w:eastAsia="Calibri" w:hAnsi="Calibri" w:cs="Calibri"/>
                <w:color w:val="000000"/>
              </w:rPr>
              <w:t>. 438, 440 (9th Cir. 2010) (unpublished disposition) (26 U.S.C. §§ 6103, 6105)</w:t>
            </w:r>
            <w:proofErr w:type="gramStart"/>
            <w:r>
              <w:rPr>
                <w:rFonts w:ascii="Calibri" w:eastAsia="Calibri" w:hAnsi="Calibri" w:cs="Calibri"/>
                <w:color w:val="000000"/>
              </w:rPr>
              <w:t>;</w:t>
            </w:r>
            <w:proofErr w:type="gramEnd"/>
            <w:r>
              <w:rPr>
                <w:rFonts w:ascii="Calibri" w:eastAsia="Calibri" w:hAnsi="Calibri" w:cs="Calibri"/>
                <w:color w:val="000000"/>
              </w:rPr>
              <w:t xml:space="preserve"> Tax Analysts v. IRS, 217 F. Supp. 2d 23, 27-29 (D.D.C. 2002) (26 U.S.C. § 6105).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10</w:t>
            </w:r>
          </w:p>
        </w:tc>
        <w:tc>
          <w:tcPr>
            <w:tcW w:w="1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10</w:t>
            </w:r>
          </w:p>
        </w:tc>
      </w:tr>
      <w:tr w:rsidR="004F7B59" w:rsidTr="00CE2420">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42 U.S.C. § 1306c(e)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Information contained on the Death Master File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8</w:t>
            </w:r>
          </w:p>
        </w:tc>
        <w:tc>
          <w:tcPr>
            <w:tcW w:w="1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8</w:t>
            </w:r>
          </w:p>
        </w:tc>
      </w:tr>
      <w:tr w:rsidR="004F7B59" w:rsidTr="00CE2420">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41 U.S.C. § 4702 (formerly 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Contractor proposals that are in the possession or control of an executive agency and that have not been set forth or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proofErr w:type="spellStart"/>
            <w:proofErr w:type="gramStart"/>
            <w:r>
              <w:rPr>
                <w:rFonts w:ascii="Calibri" w:eastAsia="Calibri" w:hAnsi="Calibri" w:cs="Calibri"/>
                <w:color w:val="000000"/>
              </w:rPr>
              <w:t>Sinkfield</w:t>
            </w:r>
            <w:proofErr w:type="spellEnd"/>
            <w:r>
              <w:rPr>
                <w:rFonts w:ascii="Calibri" w:eastAsia="Calibri" w:hAnsi="Calibri" w:cs="Calibri"/>
                <w:color w:val="000000"/>
              </w:rPr>
              <w:t xml:space="preserve"> v. HUD, No. 10-885, 2012 U.S. Dist. LEXIS 35233, at *13-15 (S.D. Ohio Mar. 15, 2012); </w:t>
            </w:r>
            <w:proofErr w:type="spellStart"/>
            <w:r>
              <w:rPr>
                <w:rFonts w:ascii="Calibri" w:eastAsia="Calibri" w:hAnsi="Calibri" w:cs="Calibri"/>
                <w:color w:val="000000"/>
              </w:rPr>
              <w:t>Margolin</w:t>
            </w:r>
            <w:proofErr w:type="spellEnd"/>
            <w:r>
              <w:rPr>
                <w:rFonts w:ascii="Calibri" w:eastAsia="Calibri" w:hAnsi="Calibri" w:cs="Calibri"/>
                <w:color w:val="000000"/>
              </w:rPr>
              <w:t xml:space="preserve"> v. NASA, No. 09-CV-00421, 2011 WL 1303221, at *6 (D. Nev. Mar. 31, 2011); </w:t>
            </w:r>
            <w:proofErr w:type="spellStart"/>
            <w:r>
              <w:rPr>
                <w:rFonts w:ascii="Calibri" w:eastAsia="Calibri" w:hAnsi="Calibri" w:cs="Calibri"/>
                <w:color w:val="000000"/>
              </w:rPr>
              <w:t>Hornbostel</w:t>
            </w:r>
            <w:proofErr w:type="spellEnd"/>
            <w:r>
              <w:rPr>
                <w:rFonts w:ascii="Calibri" w:eastAsia="Calibri" w:hAnsi="Calibri" w:cs="Calibri"/>
                <w:color w:val="000000"/>
              </w:rPr>
              <w:t xml:space="preserve"> v. U.S. Dep't of the Interior, 305 F. Supp. 2d 21, 30 (D.D.C. 2003), summary affirmance granted, No. 03-5257, 2004 WL 1900562 (D.C. Cir. Aug. 25, 2004).</w:t>
            </w:r>
            <w:proofErr w:type="gramEnd"/>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4F7B59" w:rsidRDefault="004F7B59" w:rsidP="004A2C4E">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3</w:t>
            </w:r>
          </w:p>
        </w:tc>
        <w:tc>
          <w:tcPr>
            <w:tcW w:w="1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3</w:t>
            </w:r>
          </w:p>
        </w:tc>
      </w:tr>
    </w:tbl>
    <w:p w:rsidR="004F7B59" w:rsidRDefault="004F7B59" w:rsidP="004F7B59"/>
    <w:p w:rsidR="00CE2420" w:rsidRDefault="00CE2420" w:rsidP="004F7B59"/>
    <w:p w:rsidR="00CE2420" w:rsidRDefault="00CE2420" w:rsidP="004F7B59"/>
    <w:p w:rsidR="00CE2420" w:rsidRDefault="00CE2420" w:rsidP="004F7B59"/>
    <w:p w:rsidR="00CE2420" w:rsidRDefault="00CE2420" w:rsidP="004F7B59"/>
    <w:p w:rsidR="004F7B59" w:rsidRDefault="004F7B59" w:rsidP="004F7B59">
      <w:pPr>
        <w:spacing w:line="214" w:lineRule="auto"/>
      </w:pPr>
      <w:r>
        <w:rPr>
          <w:rFonts w:ascii="Calibri" w:eastAsia="Calibri" w:hAnsi="Calibri" w:cs="Calibri"/>
          <w:b/>
          <w:bCs/>
          <w:color w:val="000000"/>
        </w:rPr>
        <w:t>V.A. FOIA REQUESTS -- RECEIVED, PROCESSED AND PENDING FOIA REQUESTS</w:t>
      </w:r>
    </w:p>
    <w:tbl>
      <w:tblPr>
        <w:tblStyle w:val="TableGridPHPDOCX"/>
        <w:tblW w:w="1057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29"/>
        <w:gridCol w:w="1962"/>
        <w:gridCol w:w="1962"/>
        <w:gridCol w:w="1962"/>
        <w:gridCol w:w="1962"/>
      </w:tblGrid>
      <w:tr w:rsidR="004F7B59" w:rsidTr="004A2C4E">
        <w:trPr>
          <w:trHeight w:val="1286"/>
        </w:trPr>
        <w:tc>
          <w:tcPr>
            <w:tcW w:w="27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Agency / Component</w:t>
            </w:r>
          </w:p>
        </w:tc>
        <w:tc>
          <w:tcPr>
            <w:tcW w:w="19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9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9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9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4F7B59" w:rsidTr="004A2C4E">
        <w:trPr>
          <w:trHeight w:val="37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363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8143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1908</w:t>
            </w:r>
          </w:p>
        </w:tc>
      </w:tr>
      <w:tr w:rsidR="004F7B59" w:rsidTr="004A2C4E">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363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rPr>
              <w:t>8143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3"/>
              </w:rPr>
              <w:t>1908</w:t>
            </w:r>
          </w:p>
        </w:tc>
      </w:tr>
    </w:tbl>
    <w:p w:rsidR="004F7B59" w:rsidRDefault="004F7B59" w:rsidP="004F7B59"/>
    <w:tbl>
      <w:tblPr>
        <w:tblStyle w:val="NormalTablePHPDOCX"/>
        <w:tblW w:w="10512" w:type="dxa"/>
        <w:tblInd w:w="108" w:type="dxa"/>
        <w:tblLook w:val="04A0" w:firstRow="1" w:lastRow="0" w:firstColumn="1" w:lastColumn="0" w:noHBand="0" w:noVBand="1"/>
      </w:tblPr>
      <w:tblGrid>
        <w:gridCol w:w="10512"/>
      </w:tblGrid>
      <w:tr w:rsidR="004F7B59" w:rsidTr="00DB6524">
        <w:tc>
          <w:tcPr>
            <w:tcW w:w="10512" w:type="dxa"/>
            <w:tcMar>
              <w:top w:w="0" w:type="auto"/>
              <w:left w:w="0" w:type="auto"/>
              <w:bottom w:w="0" w:type="auto"/>
              <w:right w:w="0" w:type="auto"/>
            </w:tcMar>
            <w:vAlign w:val="bottom"/>
          </w:tcPr>
          <w:p w:rsidR="004F7B59" w:rsidRDefault="004F7B59" w:rsidP="004A2C4E">
            <w:pPr>
              <w:spacing w:after="160" w:line="214" w:lineRule="auto"/>
              <w:textAlignment w:val="bottom"/>
              <w:rPr>
                <w:rFonts w:ascii="Calibri" w:eastAsia="Calibri" w:hAnsi="Calibri" w:cs="Calibri"/>
                <w:i/>
                <w:iCs/>
                <w:color w:val="000000"/>
              </w:rPr>
            </w:pPr>
            <w:r>
              <w:rPr>
                <w:rFonts w:ascii="Calibri" w:eastAsia="Calibri" w:hAnsi="Calibri" w:cs="Calibri"/>
                <w:i/>
                <w:iCs/>
                <w:color w:val="000000"/>
              </w:rPr>
              <w:t xml:space="preserve">Fee for Service requests </w:t>
            </w:r>
            <w:proofErr w:type="gramStart"/>
            <w:r>
              <w:rPr>
                <w:rFonts w:ascii="Calibri" w:eastAsia="Calibri" w:hAnsi="Calibri" w:cs="Calibri"/>
                <w:i/>
                <w:iCs/>
                <w:color w:val="000000"/>
              </w:rPr>
              <w:t>have been significantly impacted</w:t>
            </w:r>
            <w:proofErr w:type="gramEnd"/>
            <w:r>
              <w:rPr>
                <w:rFonts w:ascii="Calibri" w:eastAsia="Calibri" w:hAnsi="Calibri" w:cs="Calibri"/>
                <w:i/>
                <w:iCs/>
                <w:color w:val="000000"/>
              </w:rPr>
              <w:t xml:space="preserve"> due to COVID-19 limitations on staff's ability to consistently report to the work site. As a result, there are still approximately 5,500 pieces of mail in the queue to be processed / </w:t>
            </w:r>
            <w:proofErr w:type="gramStart"/>
            <w:r>
              <w:rPr>
                <w:rFonts w:ascii="Calibri" w:eastAsia="Calibri" w:hAnsi="Calibri" w:cs="Calibri"/>
                <w:i/>
                <w:iCs/>
                <w:color w:val="000000"/>
              </w:rPr>
              <w:t>entered</w:t>
            </w:r>
            <w:proofErr w:type="gramEnd"/>
            <w:r>
              <w:rPr>
                <w:rFonts w:ascii="Calibri" w:eastAsia="Calibri" w:hAnsi="Calibri" w:cs="Calibri"/>
                <w:i/>
                <w:iCs/>
                <w:color w:val="000000"/>
              </w:rPr>
              <w:t xml:space="preserve"> into the system that are FOIA requests.</w:t>
            </w:r>
          </w:p>
          <w:p w:rsidR="00AA2506" w:rsidRDefault="00AA2506" w:rsidP="004A2C4E">
            <w:pPr>
              <w:spacing w:after="160" w:line="214" w:lineRule="auto"/>
              <w:textAlignment w:val="bottom"/>
            </w:pPr>
          </w:p>
        </w:tc>
      </w:tr>
    </w:tbl>
    <w:p w:rsidR="004F7B59" w:rsidRDefault="004F7B59" w:rsidP="004F7B59">
      <w:pPr>
        <w:spacing w:line="214" w:lineRule="auto"/>
      </w:pPr>
      <w:r>
        <w:rPr>
          <w:rFonts w:ascii="Calibri" w:eastAsia="Calibri" w:hAnsi="Calibri" w:cs="Calibri"/>
          <w:b/>
          <w:bCs/>
          <w:color w:val="000000"/>
        </w:rPr>
        <w:t>V.B</w:t>
      </w:r>
      <w:proofErr w:type="gramStart"/>
      <w:r>
        <w:rPr>
          <w:rFonts w:ascii="Calibri" w:eastAsia="Calibri" w:hAnsi="Calibri" w:cs="Calibri"/>
          <w:b/>
          <w:bCs/>
          <w:color w:val="000000"/>
        </w:rPr>
        <w:t>.(</w:t>
      </w:r>
      <w:proofErr w:type="gramEnd"/>
      <w:r>
        <w:rPr>
          <w:rFonts w:ascii="Calibri" w:eastAsia="Calibri" w:hAnsi="Calibri" w:cs="Calibri"/>
          <w:b/>
          <w:bCs/>
          <w:color w:val="000000"/>
        </w:rPr>
        <w:t>1). DISPOSITION OF FOIA REQUESTS -- ALL PROCESSED REQUESTS</w:t>
      </w:r>
    </w:p>
    <w:tbl>
      <w:tblPr>
        <w:tblStyle w:val="TableGridPHPDOCX"/>
        <w:tblW w:w="11556" w:type="dxa"/>
        <w:tblInd w:w="-36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4F7B59" w:rsidTr="00CE2420">
        <w:tc>
          <w:tcPr>
            <w:tcW w:w="98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Agency / Component</w:t>
            </w:r>
          </w:p>
        </w:tc>
        <w:tc>
          <w:tcPr>
            <w:tcW w:w="75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75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97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745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 </w:t>
            </w:r>
          </w:p>
        </w:tc>
      </w:tr>
      <w:tr w:rsidR="004F7B59" w:rsidTr="00CE2420">
        <w:tc>
          <w:tcPr>
            <w:tcW w:w="984" w:type="dxa"/>
            <w:vMerge/>
            <w:tcBorders>
              <w:top w:val="inset" w:sz="7" w:space="0" w:color="0F243E"/>
              <w:left w:val="inset" w:sz="7" w:space="0" w:color="auto"/>
              <w:bottom w:val="inset" w:sz="7" w:space="0" w:color="auto"/>
              <w:right w:val="inset" w:sz="7" w:space="0" w:color="auto"/>
            </w:tcBorders>
          </w:tcPr>
          <w:p w:rsidR="004F7B59" w:rsidRDefault="004F7B59" w:rsidP="004A2C4E"/>
        </w:tc>
        <w:tc>
          <w:tcPr>
            <w:tcW w:w="0" w:type="auto"/>
            <w:vMerge/>
            <w:tcBorders>
              <w:top w:val="inset" w:sz="7" w:space="0" w:color="0F243E"/>
              <w:left w:val="inset" w:sz="7" w:space="0" w:color="auto"/>
              <w:bottom w:val="inset" w:sz="7" w:space="0" w:color="auto"/>
              <w:right w:val="inset" w:sz="7" w:space="0" w:color="auto"/>
            </w:tcBorders>
          </w:tcPr>
          <w:p w:rsidR="004F7B59" w:rsidRDefault="004F7B59" w:rsidP="004A2C4E"/>
        </w:tc>
        <w:tc>
          <w:tcPr>
            <w:tcW w:w="0" w:type="auto"/>
            <w:vMerge/>
            <w:tcBorders>
              <w:top w:val="inset" w:sz="7" w:space="0" w:color="0F243E"/>
              <w:left w:val="inset" w:sz="7" w:space="0" w:color="auto"/>
              <w:bottom w:val="inset" w:sz="7" w:space="0" w:color="auto"/>
              <w:right w:val="inset" w:sz="7" w:space="0" w:color="auto"/>
            </w:tcBorders>
          </w:tcPr>
          <w:p w:rsidR="004F7B59" w:rsidRDefault="004F7B59" w:rsidP="004A2C4E"/>
        </w:tc>
        <w:tc>
          <w:tcPr>
            <w:tcW w:w="0" w:type="auto"/>
            <w:vMerge/>
            <w:tcBorders>
              <w:top w:val="inset" w:sz="7" w:space="0" w:color="0F243E"/>
              <w:left w:val="inset" w:sz="7" w:space="0" w:color="auto"/>
              <w:bottom w:val="inset" w:sz="7" w:space="0" w:color="auto"/>
              <w:right w:val="inset" w:sz="7" w:space="0" w:color="auto"/>
            </w:tcBorders>
          </w:tcPr>
          <w:p w:rsidR="004F7B59" w:rsidRDefault="004F7B59" w:rsidP="004A2C4E"/>
        </w:tc>
        <w:tc>
          <w:tcPr>
            <w:tcW w:w="7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No Records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9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Request Withdrawn</w:t>
            </w:r>
          </w:p>
        </w:tc>
        <w:tc>
          <w:tcPr>
            <w:tcW w:w="7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Fee-Related Reason</w:t>
            </w:r>
          </w:p>
        </w:tc>
        <w:tc>
          <w:tcPr>
            <w:tcW w:w="9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82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Not Agency Record</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Duplicate Request</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TOTAL</w:t>
            </w:r>
          </w:p>
        </w:tc>
      </w:tr>
      <w:tr w:rsidR="004F7B59" w:rsidTr="00CE2420">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textAlignment w:val="bottom"/>
            </w:pPr>
            <w:r>
              <w:rPr>
                <w:rFonts w:ascii="Calibri" w:eastAsia="Calibri" w:hAnsi="Calibri" w:cs="Calibri"/>
                <w:color w:val="000000"/>
                <w:sz w:val="16"/>
                <w:szCs w:val="16"/>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4792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1659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732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332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F7B59" w:rsidRDefault="004F7B59" w:rsidP="004A2C4E">
            <w:pPr>
              <w:spacing w:after="160" w:line="214" w:lineRule="auto"/>
              <w:jc w:val="right"/>
              <w:textAlignment w:val="bottom"/>
            </w:pPr>
            <w:r>
              <w:rPr>
                <w:rFonts w:ascii="Calibri" w:eastAsia="Calibri" w:hAnsi="Calibri" w:cs="Calibri"/>
                <w:color w:val="000000"/>
                <w:sz w:val="16"/>
                <w:szCs w:val="16"/>
              </w:rPr>
              <w:t>0</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8143</w:t>
            </w:r>
          </w:p>
        </w:tc>
      </w:tr>
      <w:tr w:rsidR="004F7B59" w:rsidTr="00CE2420">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4792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1659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732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332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0</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F7B59" w:rsidRDefault="004F7B59" w:rsidP="004A2C4E">
            <w:pPr>
              <w:spacing w:after="160" w:line="214" w:lineRule="auto"/>
              <w:jc w:val="right"/>
              <w:textAlignment w:val="center"/>
            </w:pPr>
            <w:r>
              <w:rPr>
                <w:rFonts w:ascii="Calibri" w:eastAsia="Calibri" w:hAnsi="Calibri" w:cs="Calibri"/>
                <w:color w:val="000000"/>
                <w:position w:val="-2"/>
                <w:sz w:val="16"/>
                <w:szCs w:val="16"/>
              </w:rPr>
              <w:t>8143</w:t>
            </w:r>
          </w:p>
        </w:tc>
      </w:tr>
    </w:tbl>
    <w:p w:rsidR="00AA2506" w:rsidRDefault="00AA2506" w:rsidP="004F7B59"/>
    <w:p w:rsidR="00AA2506" w:rsidRDefault="00AA2506" w:rsidP="00AA2506">
      <w:pPr>
        <w:spacing w:line="214" w:lineRule="auto"/>
      </w:pPr>
      <w:r>
        <w:rPr>
          <w:rFonts w:ascii="Calibri" w:eastAsia="Calibri" w:hAnsi="Calibri" w:cs="Calibri"/>
          <w:b/>
          <w:bCs/>
          <w:color w:val="000000"/>
        </w:rPr>
        <w:t>V.B</w:t>
      </w:r>
      <w:proofErr w:type="gramStart"/>
      <w:r>
        <w:rPr>
          <w:rFonts w:ascii="Calibri" w:eastAsia="Calibri" w:hAnsi="Calibri" w:cs="Calibri"/>
          <w:b/>
          <w:bCs/>
          <w:color w:val="000000"/>
        </w:rPr>
        <w:t>.(</w:t>
      </w:r>
      <w:proofErr w:type="gramEnd"/>
      <w:r>
        <w:rPr>
          <w:rFonts w:ascii="Calibri" w:eastAsia="Calibri" w:hAnsi="Calibri" w:cs="Calibri"/>
          <w:b/>
          <w:bCs/>
          <w:color w:val="000000"/>
        </w:rPr>
        <w:t>2). DISPOSITION OF FOIA REQUESTS -- "OTHER" REASONS FOR "FULL DENIALS BASED ON REASONS OTHER THAN EXEMPTIONS"</w:t>
      </w:r>
    </w:p>
    <w:tbl>
      <w:tblPr>
        <w:tblStyle w:val="TableGridPHPDOCX"/>
        <w:tblW w:w="10890" w:type="dxa"/>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13"/>
        <w:gridCol w:w="4097"/>
        <w:gridCol w:w="1634"/>
        <w:gridCol w:w="3046"/>
      </w:tblGrid>
      <w:tr w:rsidR="00AA2506" w:rsidTr="00AA2506">
        <w:tc>
          <w:tcPr>
            <w:tcW w:w="21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 Component</w:t>
            </w:r>
          </w:p>
        </w:tc>
        <w:tc>
          <w:tcPr>
            <w:tcW w:w="40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6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30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TOTAL</w:t>
            </w:r>
          </w:p>
        </w:tc>
      </w:tr>
      <w:tr w:rsidR="00AA2506" w:rsidTr="00AA2506">
        <w:tc>
          <w:tcPr>
            <w:tcW w:w="21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AA2506" w:rsidRDefault="00AA2506" w:rsidP="004A2C4E">
            <w:pPr>
              <w:spacing w:after="160" w:line="214" w:lineRule="auto"/>
              <w:textAlignment w:val="top"/>
            </w:pPr>
            <w:r>
              <w:rPr>
                <w:rFonts w:ascii="Calibri" w:eastAsia="Calibri" w:hAnsi="Calibri" w:cs="Calibri"/>
                <w:color w:val="000000"/>
              </w:rPr>
              <w:t>SSA</w:t>
            </w:r>
          </w:p>
        </w:tc>
        <w:tc>
          <w:tcPr>
            <w:tcW w:w="40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color w:val="000000"/>
              </w:rPr>
              <w:t>N/A</w:t>
            </w:r>
          </w:p>
        </w:tc>
        <w:tc>
          <w:tcPr>
            <w:tcW w:w="16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30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r>
      <w:tr w:rsidR="00AA2506" w:rsidTr="00AA2506">
        <w:tc>
          <w:tcPr>
            <w:tcW w:w="21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OVERALL</w:t>
            </w:r>
          </w:p>
        </w:tc>
        <w:tc>
          <w:tcPr>
            <w:tcW w:w="40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textAlignment w:val="center"/>
            </w:pPr>
            <w:r>
              <w:rPr>
                <w:rFonts w:ascii="Calibri" w:eastAsia="Calibri" w:hAnsi="Calibri" w:cs="Calibri"/>
                <w:color w:val="000000"/>
                <w:position w:val="-3"/>
              </w:rPr>
              <w:t> </w:t>
            </w:r>
          </w:p>
        </w:tc>
        <w:tc>
          <w:tcPr>
            <w:tcW w:w="16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textAlignment w:val="center"/>
            </w:pPr>
            <w:r>
              <w:rPr>
                <w:rFonts w:ascii="Calibri" w:eastAsia="Calibri" w:hAnsi="Calibri" w:cs="Calibri"/>
                <w:color w:val="000000"/>
                <w:position w:val="-3"/>
              </w:rPr>
              <w:t> </w:t>
            </w:r>
          </w:p>
        </w:tc>
        <w:tc>
          <w:tcPr>
            <w:tcW w:w="30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r>
    </w:tbl>
    <w:p w:rsidR="004A2C4E" w:rsidRDefault="004A2C4E" w:rsidP="00AA2506"/>
    <w:p w:rsidR="00AA2506" w:rsidRDefault="00AA2506" w:rsidP="00AA2506">
      <w:pPr>
        <w:spacing w:line="214" w:lineRule="auto"/>
      </w:pPr>
      <w:r>
        <w:rPr>
          <w:rFonts w:ascii="Calibri" w:eastAsia="Calibri" w:hAnsi="Calibri" w:cs="Calibri"/>
          <w:b/>
          <w:bCs/>
          <w:color w:val="000000"/>
        </w:rPr>
        <w:t>V.B</w:t>
      </w:r>
      <w:proofErr w:type="gramStart"/>
      <w:r>
        <w:rPr>
          <w:rFonts w:ascii="Calibri" w:eastAsia="Calibri" w:hAnsi="Calibri" w:cs="Calibri"/>
          <w:b/>
          <w:bCs/>
          <w:color w:val="000000"/>
        </w:rPr>
        <w:t>.(</w:t>
      </w:r>
      <w:proofErr w:type="gramEnd"/>
      <w:r>
        <w:rPr>
          <w:rFonts w:ascii="Calibri" w:eastAsia="Calibri" w:hAnsi="Calibri" w:cs="Calibri"/>
          <w:b/>
          <w:bCs/>
          <w:color w:val="000000"/>
        </w:rPr>
        <w:t>3). DISPOSITION OF FOIA REQUESTS -- NUMBER OF TIMES EXEMPTIONS APPLIED</w:t>
      </w:r>
    </w:p>
    <w:tbl>
      <w:tblPr>
        <w:tblStyle w:val="TableGridPHPDOCX"/>
        <w:tblW w:w="10898" w:type="dxa"/>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2"/>
        <w:gridCol w:w="573"/>
        <w:gridCol w:w="573"/>
        <w:gridCol w:w="573"/>
        <w:gridCol w:w="573"/>
        <w:gridCol w:w="573"/>
        <w:gridCol w:w="800"/>
        <w:gridCol w:w="711"/>
        <w:gridCol w:w="701"/>
        <w:gridCol w:w="698"/>
        <w:gridCol w:w="720"/>
        <w:gridCol w:w="686"/>
        <w:gridCol w:w="679"/>
        <w:gridCol w:w="573"/>
        <w:gridCol w:w="573"/>
      </w:tblGrid>
      <w:tr w:rsidR="00AA2506" w:rsidTr="00AA2506">
        <w:trPr>
          <w:trHeight w:val="589"/>
        </w:trPr>
        <w:tc>
          <w:tcPr>
            <w:tcW w:w="1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 Component</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1</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2</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3</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4</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5</w:t>
            </w:r>
          </w:p>
        </w:tc>
        <w:tc>
          <w:tcPr>
            <w:tcW w:w="8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6</w:t>
            </w:r>
          </w:p>
        </w:tc>
        <w:tc>
          <w:tcPr>
            <w:tcW w:w="71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7(A)</w:t>
            </w:r>
          </w:p>
        </w:tc>
        <w:tc>
          <w:tcPr>
            <w:tcW w:w="70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7(B)</w:t>
            </w:r>
          </w:p>
        </w:tc>
        <w:tc>
          <w:tcPr>
            <w:tcW w:w="6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7(C)</w:t>
            </w:r>
          </w:p>
        </w:tc>
        <w:tc>
          <w:tcPr>
            <w:tcW w:w="7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7(D)</w:t>
            </w:r>
          </w:p>
        </w:tc>
        <w:tc>
          <w:tcPr>
            <w:tcW w:w="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7(E)</w:t>
            </w:r>
          </w:p>
        </w:tc>
        <w:tc>
          <w:tcPr>
            <w:tcW w:w="6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7(F)</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8</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9</w:t>
            </w:r>
          </w:p>
        </w:tc>
      </w:tr>
      <w:tr w:rsidR="00AA2506" w:rsidTr="00AA2506">
        <w:trPr>
          <w:trHeight w:val="360"/>
        </w:trPr>
        <w:tc>
          <w:tcPr>
            <w:tcW w:w="1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1880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r>
      <w:tr w:rsidR="00AA2506" w:rsidTr="00AA2506">
        <w:trPr>
          <w:trHeight w:val="589"/>
        </w:trPr>
        <w:tc>
          <w:tcPr>
            <w:tcW w:w="1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1880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5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AA2506" w:rsidTr="004A2C4E">
        <w:tc>
          <w:tcPr>
            <w:tcW w:w="8550" w:type="dxa"/>
            <w:tcMar>
              <w:top w:w="0" w:type="auto"/>
              <w:left w:w="0" w:type="auto"/>
              <w:bottom w:w="0" w:type="auto"/>
              <w:right w:w="0" w:type="auto"/>
            </w:tcMar>
            <w:vAlign w:val="bottom"/>
          </w:tcPr>
          <w:p w:rsidR="00AA2506" w:rsidRDefault="00AA2506" w:rsidP="004A2C4E">
            <w:pPr>
              <w:spacing w:after="160" w:line="214" w:lineRule="auto"/>
              <w:textAlignment w:val="bottom"/>
            </w:pPr>
          </w:p>
        </w:tc>
      </w:tr>
    </w:tbl>
    <w:p w:rsidR="00AA2506" w:rsidRDefault="00AA2506" w:rsidP="00AA2506">
      <w:pPr>
        <w:spacing w:line="214" w:lineRule="auto"/>
      </w:pPr>
      <w:r>
        <w:rPr>
          <w:rFonts w:ascii="Calibri" w:eastAsia="Calibri" w:hAnsi="Calibri" w:cs="Calibri"/>
          <w:b/>
          <w:bCs/>
          <w:color w:val="000000"/>
        </w:rPr>
        <w:t>VI.A. ADMINISTRATIVE APPEALS OF INITIAL DETERMINATIONS OF FOIA REQUESTS -- RECEIVED, PROCESSED, AND PENDING ADMINISTRATIVE APPEALS</w:t>
      </w:r>
    </w:p>
    <w:tbl>
      <w:tblPr>
        <w:tblStyle w:val="TableGridPHPDOCX"/>
        <w:tblW w:w="10747" w:type="dxa"/>
        <w:tblInd w:w="-9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15"/>
        <w:gridCol w:w="2108"/>
        <w:gridCol w:w="2108"/>
        <w:gridCol w:w="2108"/>
        <w:gridCol w:w="2108"/>
      </w:tblGrid>
      <w:tr w:rsidR="00AA2506" w:rsidTr="00AA2506">
        <w:trPr>
          <w:trHeight w:val="1368"/>
        </w:trPr>
        <w:tc>
          <w:tcPr>
            <w:tcW w:w="23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 Component</w:t>
            </w:r>
          </w:p>
        </w:tc>
        <w:tc>
          <w:tcPr>
            <w:tcW w:w="21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1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21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21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AA2506" w:rsidTr="00AA2506">
        <w:trPr>
          <w:trHeight w:val="396"/>
        </w:trPr>
        <w:tc>
          <w:tcPr>
            <w:tcW w:w="23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301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11</w:t>
            </w:r>
          </w:p>
        </w:tc>
      </w:tr>
      <w:tr w:rsidR="00AA2506" w:rsidTr="00AA2506">
        <w:trPr>
          <w:trHeight w:val="648"/>
        </w:trPr>
        <w:tc>
          <w:tcPr>
            <w:tcW w:w="23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301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11</w:t>
            </w:r>
          </w:p>
        </w:tc>
      </w:tr>
    </w:tbl>
    <w:p w:rsidR="00AA2506" w:rsidRDefault="00AA2506" w:rsidP="00AA2506"/>
    <w:tbl>
      <w:tblPr>
        <w:tblStyle w:val="NormalTablePHPDOCX"/>
        <w:tblW w:w="10363" w:type="dxa"/>
        <w:tblInd w:w="108" w:type="dxa"/>
        <w:tblLook w:val="04A0" w:firstRow="1" w:lastRow="0" w:firstColumn="1" w:lastColumn="0" w:noHBand="0" w:noVBand="1"/>
      </w:tblPr>
      <w:tblGrid>
        <w:gridCol w:w="10363"/>
      </w:tblGrid>
      <w:tr w:rsidR="00AA2506" w:rsidTr="004A2C4E">
        <w:trPr>
          <w:trHeight w:val="815"/>
        </w:trPr>
        <w:tc>
          <w:tcPr>
            <w:tcW w:w="10363" w:type="dxa"/>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i/>
                <w:iCs/>
                <w:color w:val="000000"/>
              </w:rPr>
              <w:t xml:space="preserve">We did not receive as many appeals this year. Since fewer fee for service perfected requests </w:t>
            </w:r>
            <w:proofErr w:type="gramStart"/>
            <w:r>
              <w:rPr>
                <w:rFonts w:ascii="Calibri" w:eastAsia="Calibri" w:hAnsi="Calibri" w:cs="Calibri"/>
                <w:i/>
                <w:iCs/>
                <w:color w:val="000000"/>
              </w:rPr>
              <w:t>were processed</w:t>
            </w:r>
            <w:proofErr w:type="gramEnd"/>
            <w:r>
              <w:rPr>
                <w:rFonts w:ascii="Calibri" w:eastAsia="Calibri" w:hAnsi="Calibri" w:cs="Calibri"/>
                <w:i/>
                <w:iCs/>
                <w:color w:val="000000"/>
              </w:rPr>
              <w:t xml:space="preserve"> due to COVID-19 limitations on staff's ability to consistently go into the work site, there were fewer appeals submitted on the fee for service requests.</w:t>
            </w:r>
          </w:p>
        </w:tc>
      </w:tr>
    </w:tbl>
    <w:p w:rsidR="00AA2506" w:rsidRDefault="00AA2506" w:rsidP="004F7B59">
      <w:pPr>
        <w:spacing w:afterLines="50" w:after="120"/>
        <w:ind w:right="-450"/>
        <w:rPr>
          <w:rFonts w:ascii="Arial" w:hAnsi="Arial" w:cs="Arial"/>
          <w:i/>
          <w:caps/>
          <w:color w:val="000000"/>
          <w:sz w:val="18"/>
        </w:rPr>
      </w:pPr>
    </w:p>
    <w:p w:rsidR="00AA2506" w:rsidRDefault="00AA2506" w:rsidP="00AA2506">
      <w:pPr>
        <w:spacing w:line="214" w:lineRule="auto"/>
      </w:pPr>
      <w:r>
        <w:rPr>
          <w:rFonts w:ascii="Calibri" w:eastAsia="Calibri" w:hAnsi="Calibri" w:cs="Calibri"/>
          <w:b/>
          <w:bCs/>
          <w:color w:val="000000"/>
        </w:rPr>
        <w:t>VI.B. DISPOSITION OF ADMINISTRATIVE APPEALS -- ALL PROCESSED APPEALS</w:t>
      </w:r>
    </w:p>
    <w:tbl>
      <w:tblPr>
        <w:tblStyle w:val="TableGridPHPDOCX"/>
        <w:tblW w:w="10899" w:type="dxa"/>
        <w:tblInd w:w="-9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10"/>
        <w:gridCol w:w="1612"/>
        <w:gridCol w:w="2271"/>
        <w:gridCol w:w="2271"/>
        <w:gridCol w:w="1595"/>
        <w:gridCol w:w="1240"/>
      </w:tblGrid>
      <w:tr w:rsidR="00AA2506" w:rsidTr="00AA2506">
        <w:trPr>
          <w:trHeight w:val="1354"/>
        </w:trPr>
        <w:tc>
          <w:tcPr>
            <w:tcW w:w="19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 Component</w:t>
            </w:r>
          </w:p>
        </w:tc>
        <w:tc>
          <w:tcPr>
            <w:tcW w:w="161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Affirmed on Appeal</w:t>
            </w:r>
          </w:p>
        </w:tc>
        <w:tc>
          <w:tcPr>
            <w:tcW w:w="2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2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59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2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TOTAL</w:t>
            </w:r>
          </w:p>
        </w:tc>
      </w:tr>
      <w:tr w:rsidR="00AA2506" w:rsidTr="00AA2506">
        <w:trPr>
          <w:trHeight w:val="392"/>
        </w:trPr>
        <w:tc>
          <w:tcPr>
            <w:tcW w:w="19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301</w:t>
            </w:r>
          </w:p>
        </w:tc>
      </w:tr>
      <w:tr w:rsidR="00AA2506" w:rsidTr="00AA2506">
        <w:trPr>
          <w:trHeight w:val="641"/>
        </w:trPr>
        <w:tc>
          <w:tcPr>
            <w:tcW w:w="19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301</w:t>
            </w:r>
          </w:p>
        </w:tc>
      </w:tr>
    </w:tbl>
    <w:p w:rsidR="004A2C4E" w:rsidRDefault="004A2C4E" w:rsidP="00AA2506"/>
    <w:tbl>
      <w:tblPr>
        <w:tblStyle w:val="NormalTablePHPDOCX"/>
        <w:tblW w:w="8550" w:type="dxa"/>
        <w:tblInd w:w="108" w:type="dxa"/>
        <w:tblLook w:val="04A0" w:firstRow="1" w:lastRow="0" w:firstColumn="1" w:lastColumn="0" w:noHBand="0" w:noVBand="1"/>
      </w:tblPr>
      <w:tblGrid>
        <w:gridCol w:w="8550"/>
      </w:tblGrid>
      <w:tr w:rsidR="00AA2506" w:rsidTr="004A2C4E">
        <w:tc>
          <w:tcPr>
            <w:tcW w:w="8550" w:type="dxa"/>
            <w:tcMar>
              <w:top w:w="0" w:type="auto"/>
              <w:left w:w="0" w:type="auto"/>
              <w:bottom w:w="0" w:type="auto"/>
              <w:right w:w="0" w:type="auto"/>
            </w:tcMar>
            <w:vAlign w:val="bottom"/>
          </w:tcPr>
          <w:p w:rsidR="00AA2506" w:rsidRDefault="00AA2506" w:rsidP="00CE2420">
            <w:pPr>
              <w:spacing w:after="160" w:line="214" w:lineRule="auto"/>
            </w:pPr>
            <w:r>
              <w:rPr>
                <w:rFonts w:ascii="Calibri" w:eastAsia="Calibri" w:hAnsi="Calibri" w:cs="Calibri"/>
                <w:b/>
                <w:bCs/>
                <w:color w:val="000000"/>
              </w:rPr>
              <w:t>VI.C</w:t>
            </w:r>
            <w:proofErr w:type="gramStart"/>
            <w:r>
              <w:rPr>
                <w:rFonts w:ascii="Calibri" w:eastAsia="Calibri" w:hAnsi="Calibri" w:cs="Calibri"/>
                <w:b/>
                <w:bCs/>
                <w:color w:val="000000"/>
              </w:rPr>
              <w:t>.(</w:t>
            </w:r>
            <w:proofErr w:type="gramEnd"/>
            <w:r>
              <w:rPr>
                <w:rFonts w:ascii="Calibri" w:eastAsia="Calibri" w:hAnsi="Calibri" w:cs="Calibri"/>
                <w:b/>
                <w:bCs/>
                <w:color w:val="000000"/>
              </w:rPr>
              <w:t>1). REASONS FOR DENIAL ON APPEAL -- NUMBER OF TIMES EXEMPTIONS APPLIED</w:t>
            </w:r>
          </w:p>
        </w:tc>
      </w:tr>
    </w:tbl>
    <w:tbl>
      <w:tblPr>
        <w:tblStyle w:val="TableGridPHPDOCX"/>
        <w:tblW w:w="11040" w:type="dxa"/>
        <w:tblInd w:w="-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44"/>
        <w:gridCol w:w="613"/>
        <w:gridCol w:w="613"/>
        <w:gridCol w:w="613"/>
        <w:gridCol w:w="613"/>
        <w:gridCol w:w="613"/>
        <w:gridCol w:w="613"/>
        <w:gridCol w:w="761"/>
        <w:gridCol w:w="750"/>
        <w:gridCol w:w="748"/>
        <w:gridCol w:w="771"/>
        <w:gridCol w:w="735"/>
        <w:gridCol w:w="727"/>
        <w:gridCol w:w="613"/>
        <w:gridCol w:w="613"/>
      </w:tblGrid>
      <w:tr w:rsidR="004A2C4E" w:rsidTr="004A2C4E">
        <w:trPr>
          <w:trHeight w:val="687"/>
        </w:trPr>
        <w:tc>
          <w:tcPr>
            <w:tcW w:w="16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 Component</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1</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2</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3</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4</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5</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6</w:t>
            </w:r>
          </w:p>
        </w:tc>
        <w:tc>
          <w:tcPr>
            <w:tcW w:w="7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7(A)</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7(B)</w:t>
            </w:r>
          </w:p>
        </w:tc>
        <w:tc>
          <w:tcPr>
            <w:tcW w:w="7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7(C)</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7(E)</w:t>
            </w:r>
          </w:p>
        </w:tc>
        <w:tc>
          <w:tcPr>
            <w:tcW w:w="7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7(F)</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8</w:t>
            </w:r>
          </w:p>
        </w:tc>
        <w:tc>
          <w:tcPr>
            <w:tcW w:w="6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Ex. 9</w:t>
            </w:r>
          </w:p>
        </w:tc>
      </w:tr>
      <w:tr w:rsidR="004A2C4E" w:rsidTr="004A2C4E">
        <w:trPr>
          <w:trHeight w:val="4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AA2506" w:rsidRDefault="00AA2506" w:rsidP="004A2C4E">
            <w:pPr>
              <w:spacing w:after="160" w:line="214" w:lineRule="auto"/>
              <w:jc w:val="right"/>
              <w:textAlignment w:val="bottom"/>
            </w:pPr>
            <w:r>
              <w:rPr>
                <w:rFonts w:ascii="Calibri" w:eastAsia="Calibri" w:hAnsi="Calibri" w:cs="Calibri"/>
                <w:color w:val="000000"/>
              </w:rPr>
              <w:t>0</w:t>
            </w:r>
          </w:p>
        </w:tc>
      </w:tr>
      <w:tr w:rsidR="004A2C4E" w:rsidTr="004A2C4E">
        <w:trPr>
          <w:trHeight w:val="687"/>
        </w:trPr>
        <w:tc>
          <w:tcPr>
            <w:tcW w:w="16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AA2506" w:rsidRDefault="00AA2506" w:rsidP="004A2C4E">
            <w:pPr>
              <w:spacing w:after="160" w:line="214" w:lineRule="auto"/>
              <w:jc w:val="right"/>
              <w:textAlignment w:val="center"/>
            </w:pPr>
            <w:r>
              <w:rPr>
                <w:rFonts w:ascii="Calibri" w:eastAsia="Calibri" w:hAnsi="Calibri" w:cs="Calibri"/>
                <w:color w:val="000000"/>
                <w:position w:val="-3"/>
              </w:rPr>
              <w:t>0</w:t>
            </w:r>
          </w:p>
        </w:tc>
      </w:tr>
    </w:tbl>
    <w:p w:rsidR="00AA2506" w:rsidRDefault="00AA2506" w:rsidP="004F7B59">
      <w:pPr>
        <w:spacing w:afterLines="50" w:after="120"/>
        <w:ind w:right="-450"/>
        <w:rPr>
          <w:rFonts w:ascii="Arial" w:hAnsi="Arial" w:cs="Arial"/>
          <w:i/>
          <w:caps/>
          <w:color w:val="000000"/>
          <w:sz w:val="18"/>
        </w:rPr>
      </w:pPr>
    </w:p>
    <w:p w:rsidR="004A2C4E" w:rsidRDefault="004A2C4E" w:rsidP="004F7B59">
      <w:pPr>
        <w:spacing w:afterLines="50" w:after="120"/>
        <w:ind w:right="-450"/>
        <w:rPr>
          <w:rFonts w:ascii="Arial" w:hAnsi="Arial" w:cs="Arial"/>
          <w:i/>
          <w:caps/>
          <w:color w:val="000000"/>
          <w:sz w:val="18"/>
        </w:rPr>
      </w:pPr>
    </w:p>
    <w:p w:rsidR="00CE2420" w:rsidRDefault="00CE2420" w:rsidP="004F7B59">
      <w:pPr>
        <w:spacing w:afterLines="50" w:after="120"/>
        <w:ind w:right="-450"/>
        <w:rPr>
          <w:rFonts w:ascii="Arial" w:hAnsi="Arial" w:cs="Arial"/>
          <w:i/>
          <w:caps/>
          <w:color w:val="000000"/>
          <w:sz w:val="18"/>
        </w:rPr>
      </w:pPr>
    </w:p>
    <w:p w:rsidR="00CE2420" w:rsidRDefault="00CE2420" w:rsidP="004F7B59">
      <w:pPr>
        <w:spacing w:afterLines="50" w:after="120"/>
        <w:ind w:right="-450"/>
        <w:rPr>
          <w:rFonts w:ascii="Arial" w:hAnsi="Arial" w:cs="Arial"/>
          <w:i/>
          <w:caps/>
          <w:color w:val="000000"/>
          <w:sz w:val="18"/>
        </w:rPr>
      </w:pPr>
    </w:p>
    <w:p w:rsidR="00CE2420" w:rsidRDefault="00CE2420" w:rsidP="004F7B59">
      <w:pPr>
        <w:spacing w:afterLines="50" w:after="120"/>
        <w:ind w:right="-450"/>
        <w:rPr>
          <w:rFonts w:ascii="Arial" w:hAnsi="Arial" w:cs="Arial"/>
          <w:i/>
          <w:caps/>
          <w:color w:val="000000"/>
          <w:sz w:val="18"/>
        </w:rPr>
      </w:pPr>
    </w:p>
    <w:p w:rsidR="00CE2420" w:rsidRDefault="00CE2420" w:rsidP="004F7B59">
      <w:pPr>
        <w:spacing w:afterLines="50" w:after="120"/>
        <w:ind w:right="-450"/>
        <w:rPr>
          <w:rFonts w:ascii="Arial" w:hAnsi="Arial" w:cs="Arial"/>
          <w:i/>
          <w:caps/>
          <w:color w:val="000000"/>
          <w:sz w:val="18"/>
        </w:rPr>
      </w:pPr>
    </w:p>
    <w:p w:rsidR="00326EB9" w:rsidRDefault="00326EB9" w:rsidP="00326EB9">
      <w:pPr>
        <w:spacing w:line="214" w:lineRule="auto"/>
      </w:pPr>
      <w:r>
        <w:rPr>
          <w:rFonts w:ascii="Calibri" w:eastAsia="Calibri" w:hAnsi="Calibri" w:cs="Calibri"/>
          <w:b/>
          <w:bCs/>
          <w:color w:val="000000"/>
        </w:rPr>
        <w:t>VI.C</w:t>
      </w:r>
      <w:proofErr w:type="gramStart"/>
      <w:r>
        <w:rPr>
          <w:rFonts w:ascii="Calibri" w:eastAsia="Calibri" w:hAnsi="Calibri" w:cs="Calibri"/>
          <w:b/>
          <w:bCs/>
          <w:color w:val="000000"/>
        </w:rPr>
        <w:t>.(</w:t>
      </w:r>
      <w:proofErr w:type="gramEnd"/>
      <w:r>
        <w:rPr>
          <w:rFonts w:ascii="Calibri" w:eastAsia="Calibri" w:hAnsi="Calibri" w:cs="Calibri"/>
          <w:b/>
          <w:bCs/>
          <w:color w:val="000000"/>
        </w:rPr>
        <w:t>2). REASONS FOR DENIAL ON APPEAL -- REASONS OTHER THAN EXEMPTIONS</w:t>
      </w:r>
    </w:p>
    <w:tbl>
      <w:tblPr>
        <w:tblStyle w:val="TableGridPHPDOCX"/>
        <w:tblW w:w="11970" w:type="dxa"/>
        <w:tblInd w:w="-54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080"/>
        <w:gridCol w:w="933"/>
        <w:gridCol w:w="1000"/>
        <w:gridCol w:w="947"/>
        <w:gridCol w:w="900"/>
        <w:gridCol w:w="1239"/>
        <w:gridCol w:w="1058"/>
        <w:gridCol w:w="865"/>
        <w:gridCol w:w="1066"/>
        <w:gridCol w:w="1082"/>
        <w:gridCol w:w="990"/>
        <w:gridCol w:w="810"/>
      </w:tblGrid>
      <w:tr w:rsidR="00B61A2B" w:rsidTr="00B61A2B">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B61A2B"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Agency / Comp.</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No Records</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B61A2B">
            <w:pPr>
              <w:spacing w:after="160" w:line="214" w:lineRule="auto"/>
              <w:ind w:right="-12"/>
              <w:jc w:val="center"/>
              <w:textAlignment w:val="center"/>
              <w:rPr>
                <w:sz w:val="16"/>
                <w:szCs w:val="16"/>
              </w:rPr>
            </w:pPr>
            <w:r w:rsidRPr="00DB6524">
              <w:rPr>
                <w:rFonts w:ascii="Calibri" w:eastAsia="Calibri" w:hAnsi="Calibri" w:cs="Calibri"/>
                <w:color w:val="000000"/>
                <w:position w:val="-3"/>
                <w:sz w:val="16"/>
                <w:szCs w:val="16"/>
              </w:rPr>
              <w:t>Records Referred at Initial Request Level</w:t>
            </w:r>
          </w:p>
        </w:tc>
        <w:tc>
          <w:tcPr>
            <w:tcW w:w="9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Request With</w:t>
            </w:r>
            <w:r w:rsidR="00B61A2B" w:rsidRPr="00DB6524">
              <w:rPr>
                <w:rFonts w:ascii="Calibri" w:eastAsia="Calibri" w:hAnsi="Calibri" w:cs="Calibri"/>
                <w:color w:val="000000"/>
                <w:position w:val="-3"/>
                <w:sz w:val="16"/>
                <w:szCs w:val="16"/>
              </w:rPr>
              <w:t>-</w:t>
            </w:r>
            <w:r w:rsidRPr="00DB6524">
              <w:rPr>
                <w:rFonts w:ascii="Calibri" w:eastAsia="Calibri" w:hAnsi="Calibri" w:cs="Calibri"/>
                <w:color w:val="000000"/>
                <w:position w:val="-3"/>
                <w:sz w:val="16"/>
                <w:szCs w:val="16"/>
              </w:rPr>
              <w:t>drawn</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Fee-Related Reason</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Records not Reasonably Described</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Improper Request for Other Reasons</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Not Agency Record</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Duplicate Request or Appeal</w:t>
            </w:r>
          </w:p>
        </w:tc>
        <w:tc>
          <w:tcPr>
            <w:tcW w:w="1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B61A2B"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Request in Litigatio</w:t>
            </w:r>
            <w:r w:rsidR="00326EB9" w:rsidRPr="00DB6524">
              <w:rPr>
                <w:rFonts w:ascii="Calibri" w:eastAsia="Calibri" w:hAnsi="Calibri" w:cs="Calibri"/>
                <w:color w:val="000000"/>
                <w:position w:val="-3"/>
                <w:sz w:val="16"/>
                <w:szCs w:val="16"/>
              </w:rPr>
              <w:t>n</w:t>
            </w:r>
          </w:p>
        </w:tc>
        <w:tc>
          <w:tcPr>
            <w:tcW w:w="9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B61A2B">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Appeal Based Solely on Denial of Request for Exp</w:t>
            </w:r>
            <w:r w:rsidR="00B61A2B" w:rsidRPr="00DB6524">
              <w:rPr>
                <w:rFonts w:ascii="Calibri" w:eastAsia="Calibri" w:hAnsi="Calibri" w:cs="Calibri"/>
                <w:color w:val="000000"/>
                <w:position w:val="-3"/>
                <w:sz w:val="16"/>
                <w:szCs w:val="16"/>
              </w:rPr>
              <w:t xml:space="preserve">. </w:t>
            </w:r>
            <w:r w:rsidRPr="00DB6524">
              <w:rPr>
                <w:rFonts w:ascii="Calibri" w:eastAsia="Calibri" w:hAnsi="Calibri" w:cs="Calibri"/>
                <w:color w:val="000000"/>
                <w:position w:val="-3"/>
                <w:sz w:val="16"/>
                <w:szCs w:val="16"/>
              </w:rPr>
              <w:t>Process</w:t>
            </w:r>
          </w:p>
        </w:tc>
        <w:tc>
          <w:tcPr>
            <w:tcW w:w="8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Pr="00DB6524" w:rsidRDefault="00326EB9" w:rsidP="004A2C4E">
            <w:pPr>
              <w:spacing w:after="160" w:line="214" w:lineRule="auto"/>
              <w:jc w:val="center"/>
              <w:textAlignment w:val="center"/>
              <w:rPr>
                <w:rFonts w:ascii="Calibri" w:eastAsia="Calibri" w:hAnsi="Calibri" w:cs="Calibri"/>
                <w:color w:val="000000"/>
                <w:position w:val="-3"/>
                <w:sz w:val="16"/>
                <w:szCs w:val="16"/>
              </w:rPr>
            </w:pPr>
            <w:r w:rsidRPr="00DB6524">
              <w:rPr>
                <w:rFonts w:ascii="Calibri" w:eastAsia="Calibri" w:hAnsi="Calibri" w:cs="Calibri"/>
                <w:color w:val="000000"/>
                <w:position w:val="-3"/>
                <w:sz w:val="16"/>
                <w:szCs w:val="16"/>
              </w:rPr>
              <w:t>Other</w:t>
            </w:r>
          </w:p>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 xml:space="preserve"> *Explain in chart below</w:t>
            </w:r>
          </w:p>
        </w:tc>
      </w:tr>
      <w:tr w:rsidR="00B61A2B" w:rsidTr="00B61A2B">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textAlignment w:val="bottom"/>
              <w:rPr>
                <w:sz w:val="16"/>
                <w:szCs w:val="16"/>
              </w:rPr>
            </w:pPr>
            <w:r w:rsidRPr="00DB6524">
              <w:rPr>
                <w:rFonts w:ascii="Calibri" w:eastAsia="Calibri" w:hAnsi="Calibri" w:cs="Calibri"/>
                <w:color w:val="000000"/>
                <w:sz w:val="16"/>
                <w:szCs w:val="16"/>
              </w:rPr>
              <w:t>SSA</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48</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4</w:t>
            </w:r>
          </w:p>
        </w:tc>
        <w:tc>
          <w:tcPr>
            <w:tcW w:w="9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12</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69</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1</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10</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2</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5</w:t>
            </w:r>
          </w:p>
        </w:tc>
        <w:tc>
          <w:tcPr>
            <w:tcW w:w="1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0</w:t>
            </w:r>
          </w:p>
        </w:tc>
        <w:tc>
          <w:tcPr>
            <w:tcW w:w="9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1</w:t>
            </w:r>
          </w:p>
        </w:tc>
        <w:tc>
          <w:tcPr>
            <w:tcW w:w="8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26EB9" w:rsidRPr="00DB6524" w:rsidRDefault="00326EB9" w:rsidP="004A2C4E">
            <w:pPr>
              <w:spacing w:after="160" w:line="214" w:lineRule="auto"/>
              <w:jc w:val="right"/>
              <w:textAlignment w:val="bottom"/>
              <w:rPr>
                <w:sz w:val="16"/>
                <w:szCs w:val="16"/>
              </w:rPr>
            </w:pPr>
            <w:r w:rsidRPr="00DB6524">
              <w:rPr>
                <w:rFonts w:ascii="Calibri" w:eastAsia="Calibri" w:hAnsi="Calibri" w:cs="Calibri"/>
                <w:color w:val="000000"/>
                <w:sz w:val="16"/>
                <w:szCs w:val="16"/>
              </w:rPr>
              <w:t>0</w:t>
            </w:r>
          </w:p>
        </w:tc>
      </w:tr>
      <w:tr w:rsidR="00B61A2B" w:rsidTr="00B61A2B">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center"/>
              <w:textAlignment w:val="center"/>
              <w:rPr>
                <w:sz w:val="16"/>
                <w:szCs w:val="16"/>
              </w:rPr>
            </w:pPr>
            <w:r w:rsidRPr="00DB6524">
              <w:rPr>
                <w:rFonts w:ascii="Calibri" w:eastAsia="Calibri" w:hAnsi="Calibri" w:cs="Calibri"/>
                <w:color w:val="000000"/>
                <w:position w:val="-3"/>
                <w:sz w:val="16"/>
                <w:szCs w:val="16"/>
              </w:rPr>
              <w:t>AGENCY OVERALL</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48</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4</w:t>
            </w:r>
          </w:p>
        </w:tc>
        <w:tc>
          <w:tcPr>
            <w:tcW w:w="9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12</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69</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1</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10</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2</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5</w:t>
            </w:r>
          </w:p>
        </w:tc>
        <w:tc>
          <w:tcPr>
            <w:tcW w:w="1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0</w:t>
            </w:r>
          </w:p>
        </w:tc>
        <w:tc>
          <w:tcPr>
            <w:tcW w:w="9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1</w:t>
            </w:r>
          </w:p>
        </w:tc>
        <w:tc>
          <w:tcPr>
            <w:tcW w:w="8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26EB9" w:rsidRPr="00DB6524" w:rsidRDefault="00326EB9" w:rsidP="004A2C4E">
            <w:pPr>
              <w:spacing w:after="160" w:line="214" w:lineRule="auto"/>
              <w:jc w:val="right"/>
              <w:textAlignment w:val="center"/>
              <w:rPr>
                <w:sz w:val="16"/>
                <w:szCs w:val="16"/>
              </w:rPr>
            </w:pPr>
            <w:r w:rsidRPr="00DB6524">
              <w:rPr>
                <w:rFonts w:ascii="Calibri" w:eastAsia="Calibri" w:hAnsi="Calibri" w:cs="Calibri"/>
                <w:color w:val="000000"/>
                <w:position w:val="-3"/>
                <w:sz w:val="16"/>
                <w:szCs w:val="16"/>
              </w:rPr>
              <w:t>0</w:t>
            </w:r>
          </w:p>
        </w:tc>
      </w:tr>
    </w:tbl>
    <w:p w:rsidR="00326EB9" w:rsidRDefault="00326EB9" w:rsidP="00326EB9"/>
    <w:p w:rsidR="00B61A2B" w:rsidRDefault="00B61A2B" w:rsidP="00B61A2B">
      <w:pPr>
        <w:spacing w:line="214" w:lineRule="auto"/>
      </w:pPr>
      <w:r>
        <w:rPr>
          <w:rFonts w:ascii="Calibri" w:eastAsia="Calibri" w:hAnsi="Calibri" w:cs="Calibri"/>
          <w:b/>
          <w:bCs/>
          <w:color w:val="000000"/>
        </w:rPr>
        <w:t>VI.C</w:t>
      </w:r>
      <w:proofErr w:type="gramStart"/>
      <w:r>
        <w:rPr>
          <w:rFonts w:ascii="Calibri" w:eastAsia="Calibri" w:hAnsi="Calibri" w:cs="Calibri"/>
          <w:b/>
          <w:bCs/>
          <w:color w:val="000000"/>
        </w:rPr>
        <w:t>.(</w:t>
      </w:r>
      <w:proofErr w:type="gramEnd"/>
      <w:r>
        <w:rPr>
          <w:rFonts w:ascii="Calibri" w:eastAsia="Calibri" w:hAnsi="Calibri" w:cs="Calibri"/>
          <w:b/>
          <w:bCs/>
          <w:color w:val="000000"/>
        </w:rPr>
        <w:t>3). REASONS FOR DENIAL ON APPEAL -- "OTHER" REASONS</w:t>
      </w:r>
    </w:p>
    <w:tbl>
      <w:tblPr>
        <w:tblStyle w:val="TableGridPHPDOCX"/>
        <w:tblW w:w="1109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5"/>
        <w:gridCol w:w="5873"/>
        <w:gridCol w:w="1634"/>
        <w:gridCol w:w="1319"/>
      </w:tblGrid>
      <w:tr w:rsidR="00B61A2B" w:rsidTr="004A2C4E">
        <w:trPr>
          <w:trHeight w:val="748"/>
        </w:trPr>
        <w:tc>
          <w:tcPr>
            <w:tcW w:w="22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 Component</w:t>
            </w:r>
          </w:p>
        </w:tc>
        <w:tc>
          <w:tcPr>
            <w:tcW w:w="58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6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3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TOTAL</w:t>
            </w:r>
          </w:p>
        </w:tc>
      </w:tr>
      <w:tr w:rsidR="00B61A2B" w:rsidTr="004A2C4E">
        <w:trPr>
          <w:trHeight w:val="325"/>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B61A2B" w:rsidRDefault="00B61A2B" w:rsidP="004A2C4E">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0</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right"/>
              <w:textAlignment w:val="center"/>
            </w:pPr>
            <w:r>
              <w:rPr>
                <w:rFonts w:ascii="Calibri" w:eastAsia="Calibri" w:hAnsi="Calibri" w:cs="Calibri"/>
                <w:color w:val="000000"/>
                <w:position w:val="-3"/>
              </w:rPr>
              <w:t>0</w:t>
            </w:r>
          </w:p>
        </w:tc>
      </w:tr>
      <w:tr w:rsidR="00B61A2B" w:rsidTr="004A2C4E">
        <w:trPr>
          <w:trHeight w:val="280"/>
        </w:trPr>
        <w:tc>
          <w:tcPr>
            <w:tcW w:w="0" w:type="auto"/>
            <w:vMerge/>
            <w:tcBorders>
              <w:top w:val="inset" w:sz="7" w:space="0" w:color="0F243E"/>
              <w:left w:val="inset" w:sz="7" w:space="0" w:color="auto"/>
              <w:bottom w:val="inset" w:sz="7" w:space="0" w:color="auto"/>
              <w:right w:val="inset" w:sz="7" w:space="0" w:color="auto"/>
            </w:tcBorders>
          </w:tcPr>
          <w:p w:rsidR="00B61A2B" w:rsidRDefault="00B61A2B" w:rsidP="004A2C4E"/>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0</w:t>
            </w:r>
          </w:p>
        </w:tc>
        <w:tc>
          <w:tcPr>
            <w:tcW w:w="0" w:type="auto"/>
            <w:vMerge/>
            <w:tcBorders>
              <w:top w:val="inset" w:sz="7" w:space="0" w:color="0F243E"/>
              <w:left w:val="inset" w:sz="7" w:space="0" w:color="auto"/>
              <w:bottom w:val="inset" w:sz="7" w:space="0" w:color="auto"/>
              <w:right w:val="inset" w:sz="7" w:space="0" w:color="auto"/>
            </w:tcBorders>
          </w:tcPr>
          <w:p w:rsidR="00B61A2B" w:rsidRDefault="00B61A2B" w:rsidP="004A2C4E"/>
        </w:tc>
      </w:tr>
      <w:tr w:rsidR="00B61A2B" w:rsidTr="004A2C4E">
        <w:trPr>
          <w:trHeight w:val="30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right"/>
              <w:textAlignment w:val="center"/>
            </w:pPr>
            <w:r>
              <w:rPr>
                <w:rFonts w:ascii="Calibri" w:eastAsia="Calibri" w:hAnsi="Calibri" w:cs="Calibri"/>
                <w:color w:val="000000"/>
                <w:position w:val="-3"/>
              </w:rPr>
              <w:t>0</w:t>
            </w:r>
          </w:p>
        </w:tc>
      </w:tr>
    </w:tbl>
    <w:p w:rsidR="00326EB9" w:rsidRDefault="00326EB9" w:rsidP="00326EB9">
      <w:pPr>
        <w:spacing w:afterLines="50" w:after="120"/>
        <w:ind w:right="-1080"/>
        <w:rPr>
          <w:rFonts w:ascii="Arial" w:hAnsi="Arial" w:cs="Arial"/>
          <w:i/>
          <w:caps/>
          <w:color w:val="000000"/>
          <w:sz w:val="18"/>
        </w:rPr>
      </w:pPr>
    </w:p>
    <w:p w:rsidR="00B61A2B" w:rsidRDefault="00B61A2B" w:rsidP="00B61A2B">
      <w:pPr>
        <w:spacing w:line="214" w:lineRule="auto"/>
      </w:pPr>
      <w:r>
        <w:rPr>
          <w:rFonts w:ascii="Calibri" w:eastAsia="Calibri" w:hAnsi="Calibri" w:cs="Calibri"/>
          <w:b/>
          <w:bCs/>
          <w:color w:val="000000"/>
        </w:rPr>
        <w:t>VI.C</w:t>
      </w:r>
      <w:proofErr w:type="gramStart"/>
      <w:r>
        <w:rPr>
          <w:rFonts w:ascii="Calibri" w:eastAsia="Calibri" w:hAnsi="Calibri" w:cs="Calibri"/>
          <w:b/>
          <w:bCs/>
          <w:color w:val="000000"/>
        </w:rPr>
        <w:t>.(</w:t>
      </w:r>
      <w:proofErr w:type="gramEnd"/>
      <w:r>
        <w:rPr>
          <w:rFonts w:ascii="Calibri" w:eastAsia="Calibri" w:hAnsi="Calibri" w:cs="Calibri"/>
          <w:b/>
          <w:bCs/>
          <w:color w:val="000000"/>
        </w:rPr>
        <w:t>4). RESPONSE TIME FOR ADMINISTRATIVE APPEALS</w:t>
      </w:r>
    </w:p>
    <w:tbl>
      <w:tblPr>
        <w:tblStyle w:val="TableGridPHPDOCX"/>
        <w:tblW w:w="109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91"/>
        <w:gridCol w:w="2191"/>
        <w:gridCol w:w="2191"/>
        <w:gridCol w:w="2191"/>
        <w:gridCol w:w="2191"/>
      </w:tblGrid>
      <w:tr w:rsidR="00B61A2B" w:rsidTr="004A2C4E">
        <w:trPr>
          <w:trHeight w:val="299"/>
        </w:trPr>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 Component</w:t>
            </w:r>
          </w:p>
        </w:tc>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Median Number of Days</w:t>
            </w:r>
          </w:p>
        </w:tc>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Average Number of Days</w:t>
            </w:r>
          </w:p>
        </w:tc>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Lowest Number of Days</w:t>
            </w:r>
          </w:p>
        </w:tc>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Highest Number of Days</w:t>
            </w:r>
          </w:p>
        </w:tc>
      </w:tr>
      <w:tr w:rsidR="00B61A2B" w:rsidTr="004A2C4E">
        <w:trPr>
          <w:trHeight w:val="18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299</w:t>
            </w:r>
          </w:p>
        </w:tc>
      </w:tr>
      <w:tr w:rsidR="00B61A2B" w:rsidTr="004A2C4E">
        <w:trPr>
          <w:trHeight w:val="299"/>
        </w:trPr>
        <w:tc>
          <w:tcPr>
            <w:tcW w:w="21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299</w:t>
            </w:r>
          </w:p>
        </w:tc>
      </w:tr>
    </w:tbl>
    <w:p w:rsidR="00CE2420" w:rsidRDefault="00CE2420" w:rsidP="00B61A2B">
      <w:pPr>
        <w:spacing w:line="214" w:lineRule="auto"/>
        <w:rPr>
          <w:rFonts w:ascii="Calibri" w:eastAsia="Calibri" w:hAnsi="Calibri" w:cs="Calibri"/>
          <w:b/>
          <w:bCs/>
          <w:color w:val="000000"/>
        </w:rPr>
      </w:pPr>
    </w:p>
    <w:p w:rsidR="00B61A2B" w:rsidRDefault="00B61A2B" w:rsidP="00B61A2B">
      <w:pPr>
        <w:spacing w:line="214" w:lineRule="auto"/>
      </w:pPr>
      <w:r>
        <w:rPr>
          <w:rFonts w:ascii="Calibri" w:eastAsia="Calibri" w:hAnsi="Calibri" w:cs="Calibri"/>
          <w:b/>
          <w:bCs/>
          <w:color w:val="000000"/>
        </w:rPr>
        <w:t>VI.C</w:t>
      </w:r>
      <w:proofErr w:type="gramStart"/>
      <w:r>
        <w:rPr>
          <w:rFonts w:ascii="Calibri" w:eastAsia="Calibri" w:hAnsi="Calibri" w:cs="Calibri"/>
          <w:b/>
          <w:bCs/>
          <w:color w:val="000000"/>
        </w:rPr>
        <w:t>.(</w:t>
      </w:r>
      <w:proofErr w:type="gramEnd"/>
      <w:r>
        <w:rPr>
          <w:rFonts w:ascii="Calibri" w:eastAsia="Calibri" w:hAnsi="Calibri" w:cs="Calibri"/>
          <w:b/>
          <w:bCs/>
          <w:color w:val="000000"/>
        </w:rPr>
        <w:t>5). TEN OLDEST PENDING ADMINISTRATIVE APPEALS</w:t>
      </w:r>
    </w:p>
    <w:tbl>
      <w:tblPr>
        <w:tblStyle w:val="TableGridPHPDOCX"/>
        <w:tblW w:w="11680" w:type="dxa"/>
        <w:tblInd w:w="-36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87"/>
        <w:gridCol w:w="1399"/>
        <w:gridCol w:w="961"/>
        <w:gridCol w:w="884"/>
        <w:gridCol w:w="884"/>
        <w:gridCol w:w="884"/>
        <w:gridCol w:w="884"/>
        <w:gridCol w:w="884"/>
        <w:gridCol w:w="884"/>
        <w:gridCol w:w="884"/>
        <w:gridCol w:w="884"/>
        <w:gridCol w:w="961"/>
      </w:tblGrid>
      <w:tr w:rsidR="00B61A2B" w:rsidTr="00CE2420">
        <w:trPr>
          <w:trHeight w:val="860"/>
        </w:trPr>
        <w:tc>
          <w:tcPr>
            <w:tcW w:w="13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 Component</w:t>
            </w:r>
          </w:p>
        </w:tc>
        <w:tc>
          <w:tcPr>
            <w:tcW w:w="13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 </w:t>
            </w:r>
          </w:p>
        </w:tc>
        <w:tc>
          <w:tcPr>
            <w:tcW w:w="9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10th Oldest Appeal</w:t>
            </w:r>
          </w:p>
        </w:tc>
        <w:tc>
          <w:tcPr>
            <w:tcW w:w="8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9th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8th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7th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6th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5th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4th</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3rd</w:t>
            </w:r>
          </w:p>
        </w:tc>
        <w:tc>
          <w:tcPr>
            <w:tcW w:w="8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2nd</w:t>
            </w:r>
          </w:p>
        </w:tc>
        <w:tc>
          <w:tcPr>
            <w:tcW w:w="9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Oldest Appeal</w:t>
            </w:r>
          </w:p>
        </w:tc>
      </w:tr>
      <w:tr w:rsidR="00B61A2B" w:rsidTr="00CE2420">
        <w:trPr>
          <w:trHeight w:val="616"/>
        </w:trPr>
        <w:tc>
          <w:tcPr>
            <w:tcW w:w="1322"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2020-07-14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2020-06-23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2019-08-27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2019-08-20</w:t>
            </w:r>
          </w:p>
        </w:tc>
      </w:tr>
      <w:tr w:rsidR="00B61A2B" w:rsidTr="00CE2420">
        <w:trPr>
          <w:trHeight w:val="872"/>
        </w:trPr>
        <w:tc>
          <w:tcPr>
            <w:tcW w:w="1322" w:type="dxa"/>
            <w:vMerge/>
            <w:tcBorders>
              <w:top w:val="inset" w:sz="7" w:space="0" w:color="0F243E"/>
              <w:left w:val="inset" w:sz="7" w:space="0" w:color="auto"/>
              <w:bottom w:val="inset" w:sz="7" w:space="0" w:color="auto"/>
              <w:right w:val="inset" w:sz="7" w:space="0" w:color="auto"/>
            </w:tcBorders>
          </w:tcPr>
          <w:p w:rsidR="00B61A2B" w:rsidRDefault="00B61A2B" w:rsidP="004A2C4E"/>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278</w:t>
            </w:r>
          </w:p>
        </w:tc>
      </w:tr>
      <w:tr w:rsidR="00B61A2B" w:rsidTr="00CE2420">
        <w:trPr>
          <w:trHeight w:val="627"/>
        </w:trPr>
        <w:tc>
          <w:tcPr>
            <w:tcW w:w="1322"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2020-08-04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2020-07-14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2020-06-23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2019-08-17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2019-08-20</w:t>
            </w:r>
          </w:p>
        </w:tc>
      </w:tr>
      <w:tr w:rsidR="00B61A2B" w:rsidTr="00CE2420">
        <w:trPr>
          <w:trHeight w:val="872"/>
        </w:trPr>
        <w:tc>
          <w:tcPr>
            <w:tcW w:w="1322" w:type="dxa"/>
            <w:vMerge/>
            <w:tcBorders>
              <w:top w:val="inset" w:sz="7" w:space="0" w:color="0F243E"/>
              <w:left w:val="inset" w:sz="7" w:space="0" w:color="auto"/>
              <w:bottom w:val="inset" w:sz="7" w:space="0" w:color="auto"/>
              <w:right w:val="inset" w:sz="7" w:space="0" w:color="auto"/>
            </w:tcBorders>
          </w:tcPr>
          <w:p w:rsidR="00B61A2B" w:rsidRDefault="00B61A2B" w:rsidP="004A2C4E"/>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278</w:t>
            </w:r>
          </w:p>
        </w:tc>
      </w:tr>
    </w:tbl>
    <w:p w:rsidR="00B61A2B" w:rsidRDefault="00B61A2B" w:rsidP="00326EB9">
      <w:pPr>
        <w:spacing w:afterLines="50" w:after="120"/>
        <w:ind w:right="-1080"/>
        <w:rPr>
          <w:rFonts w:ascii="Arial" w:hAnsi="Arial" w:cs="Arial"/>
          <w:i/>
          <w:caps/>
          <w:color w:val="000000"/>
          <w:sz w:val="18"/>
        </w:rPr>
      </w:pPr>
    </w:p>
    <w:p w:rsidR="00B61A2B" w:rsidRDefault="00B61A2B" w:rsidP="00B61A2B">
      <w:pPr>
        <w:spacing w:line="214" w:lineRule="auto"/>
        <w:textAlignment w:val="bottom"/>
      </w:pPr>
      <w:r>
        <w:rPr>
          <w:rFonts w:ascii="Calibri" w:eastAsia="Calibri" w:hAnsi="Calibri" w:cs="Calibri"/>
          <w:i/>
          <w:iCs/>
          <w:color w:val="000000"/>
        </w:rPr>
        <w:t xml:space="preserve">The </w:t>
      </w:r>
      <w:proofErr w:type="gramStart"/>
      <w:r>
        <w:rPr>
          <w:rFonts w:ascii="Calibri" w:eastAsia="Calibri" w:hAnsi="Calibri" w:cs="Calibri"/>
          <w:i/>
          <w:iCs/>
          <w:color w:val="000000"/>
        </w:rPr>
        <w:t>2nd</w:t>
      </w:r>
      <w:proofErr w:type="gramEnd"/>
      <w:r>
        <w:rPr>
          <w:rFonts w:ascii="Calibri" w:eastAsia="Calibri" w:hAnsi="Calibri" w:cs="Calibri"/>
          <w:i/>
          <w:iCs/>
          <w:color w:val="000000"/>
        </w:rPr>
        <w:t xml:space="preserve"> oldest request is due to the requester filing a lawsuit after filing his appeal, SSA-2019-003518. It is on hold pending litigation decision.</w:t>
      </w:r>
    </w:p>
    <w:p w:rsidR="00B61A2B" w:rsidRDefault="00B61A2B" w:rsidP="00326EB9">
      <w:pPr>
        <w:spacing w:afterLines="50" w:after="120"/>
        <w:ind w:right="-1080"/>
        <w:rPr>
          <w:rFonts w:ascii="Arial" w:hAnsi="Arial" w:cs="Arial"/>
          <w:i/>
          <w:caps/>
          <w:color w:val="000000"/>
          <w:sz w:val="18"/>
        </w:rPr>
      </w:pPr>
    </w:p>
    <w:p w:rsidR="00B61A2B" w:rsidRDefault="00B61A2B" w:rsidP="00B61A2B">
      <w:pPr>
        <w:spacing w:line="214" w:lineRule="auto"/>
      </w:pPr>
      <w:r>
        <w:rPr>
          <w:rFonts w:ascii="Calibri" w:eastAsia="Calibri" w:hAnsi="Calibri" w:cs="Calibri"/>
          <w:b/>
          <w:bCs/>
          <w:color w:val="000000"/>
        </w:rPr>
        <w:t>VII.A. FOIA REQUESTS -- RESPONSE TIME FOR ALL PROCESSED PERFECTED REQUESTS</w:t>
      </w:r>
    </w:p>
    <w:tbl>
      <w:tblPr>
        <w:tblStyle w:val="TableGridPHPDOCX"/>
        <w:tblW w:w="11792" w:type="dxa"/>
        <w:tblInd w:w="-54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01"/>
        <w:gridCol w:w="836"/>
        <w:gridCol w:w="878"/>
        <w:gridCol w:w="892"/>
        <w:gridCol w:w="901"/>
        <w:gridCol w:w="836"/>
        <w:gridCol w:w="878"/>
        <w:gridCol w:w="892"/>
        <w:gridCol w:w="901"/>
        <w:gridCol w:w="836"/>
        <w:gridCol w:w="878"/>
        <w:gridCol w:w="892"/>
      </w:tblGrid>
      <w:tr w:rsidR="00B61A2B" w:rsidTr="00DB6524">
        <w:trPr>
          <w:trHeight w:val="416"/>
        </w:trPr>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 Component</w:t>
            </w:r>
          </w:p>
        </w:tc>
        <w:tc>
          <w:tcPr>
            <w:tcW w:w="350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SIMPLE</w:t>
            </w:r>
          </w:p>
        </w:tc>
        <w:tc>
          <w:tcPr>
            <w:tcW w:w="350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COMPLEX</w:t>
            </w:r>
          </w:p>
        </w:tc>
        <w:tc>
          <w:tcPr>
            <w:tcW w:w="350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EXPEDITED PROCESSING</w:t>
            </w:r>
          </w:p>
        </w:tc>
      </w:tr>
      <w:tr w:rsidR="00DB6524" w:rsidTr="00DB6524">
        <w:trPr>
          <w:trHeight w:val="1396"/>
        </w:trPr>
        <w:tc>
          <w:tcPr>
            <w:tcW w:w="1271" w:type="dxa"/>
            <w:vMerge/>
            <w:tcBorders>
              <w:top w:val="inset" w:sz="7" w:space="0" w:color="0F243E"/>
              <w:left w:val="inset" w:sz="7" w:space="0" w:color="auto"/>
              <w:bottom w:val="inset" w:sz="7" w:space="0" w:color="auto"/>
              <w:right w:val="inset" w:sz="7" w:space="0" w:color="auto"/>
            </w:tcBorders>
          </w:tcPr>
          <w:p w:rsidR="00DB6524" w:rsidRDefault="00DB6524" w:rsidP="00DB6524"/>
        </w:tc>
        <w:tc>
          <w:tcPr>
            <w:tcW w:w="90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c>
          <w:tcPr>
            <w:tcW w:w="90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c>
          <w:tcPr>
            <w:tcW w:w="90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r>
      <w:tr w:rsidR="00DB6524" w:rsidTr="00DB6524">
        <w:trPr>
          <w:trHeight w:val="416"/>
        </w:trPr>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r>
      <w:tr w:rsidR="00DB6524" w:rsidTr="00DB6524">
        <w:trPr>
          <w:trHeight w:val="661"/>
        </w:trPr>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B61A2B" w:rsidRDefault="00B61A2B"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497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c>
          <w:tcPr>
            <w:tcW w:w="8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B61A2B" w:rsidRDefault="00B61A2B" w:rsidP="004A2C4E">
            <w:pPr>
              <w:spacing w:after="160" w:line="214" w:lineRule="auto"/>
              <w:jc w:val="right"/>
              <w:textAlignment w:val="bottom"/>
            </w:pPr>
            <w:r>
              <w:rPr>
                <w:rFonts w:ascii="Calibri" w:eastAsia="Calibri" w:hAnsi="Calibri" w:cs="Calibri"/>
                <w:color w:val="000000"/>
              </w:rPr>
              <w:t>601</w:t>
            </w:r>
          </w:p>
        </w:tc>
      </w:tr>
    </w:tbl>
    <w:p w:rsidR="00B61A2B" w:rsidRDefault="00B61A2B" w:rsidP="00B61A2B"/>
    <w:tbl>
      <w:tblPr>
        <w:tblStyle w:val="NormalTablePHPDOCX"/>
        <w:tblW w:w="10867" w:type="dxa"/>
        <w:tblInd w:w="108" w:type="dxa"/>
        <w:tblLook w:val="04A0" w:firstRow="1" w:lastRow="0" w:firstColumn="1" w:lastColumn="0" w:noHBand="0" w:noVBand="1"/>
      </w:tblPr>
      <w:tblGrid>
        <w:gridCol w:w="10867"/>
      </w:tblGrid>
      <w:tr w:rsidR="00B61A2B" w:rsidTr="00DB6524">
        <w:trPr>
          <w:trHeight w:val="705"/>
        </w:trPr>
        <w:tc>
          <w:tcPr>
            <w:tcW w:w="10867" w:type="dxa"/>
            <w:tcMar>
              <w:top w:w="0" w:type="auto"/>
              <w:left w:w="0" w:type="auto"/>
              <w:bottom w:w="0" w:type="auto"/>
              <w:right w:w="0" w:type="auto"/>
            </w:tcMar>
            <w:vAlign w:val="bottom"/>
          </w:tcPr>
          <w:p w:rsidR="00B61A2B" w:rsidRDefault="00B61A2B" w:rsidP="004A2C4E">
            <w:pPr>
              <w:spacing w:after="160" w:line="214" w:lineRule="auto"/>
              <w:textAlignment w:val="bottom"/>
            </w:pPr>
            <w:r>
              <w:rPr>
                <w:rFonts w:ascii="Calibri" w:eastAsia="Calibri" w:hAnsi="Calibri" w:cs="Calibri"/>
                <w:i/>
                <w:iCs/>
                <w:color w:val="000000"/>
              </w:rPr>
              <w:t xml:space="preserve">SSA-2018-003867 </w:t>
            </w:r>
            <w:proofErr w:type="gramStart"/>
            <w:r>
              <w:rPr>
                <w:rFonts w:ascii="Calibri" w:eastAsia="Calibri" w:hAnsi="Calibri" w:cs="Calibri"/>
                <w:i/>
                <w:iCs/>
                <w:color w:val="000000"/>
              </w:rPr>
              <w:t>was originally entered</w:t>
            </w:r>
            <w:proofErr w:type="gramEnd"/>
            <w:r>
              <w:rPr>
                <w:rFonts w:ascii="Calibri" w:eastAsia="Calibri" w:hAnsi="Calibri" w:cs="Calibri"/>
                <w:i/>
                <w:iCs/>
                <w:color w:val="000000"/>
              </w:rPr>
              <w:t xml:space="preserve"> as a simple request. The requester then filed a lawsuit before the request was processed. As a result, the request had to </w:t>
            </w:r>
            <w:proofErr w:type="gramStart"/>
            <w:r>
              <w:rPr>
                <w:rFonts w:ascii="Calibri" w:eastAsia="Calibri" w:hAnsi="Calibri" w:cs="Calibri"/>
                <w:i/>
                <w:iCs/>
                <w:color w:val="000000"/>
              </w:rPr>
              <w:t>be left</w:t>
            </w:r>
            <w:proofErr w:type="gramEnd"/>
            <w:r>
              <w:rPr>
                <w:rFonts w:ascii="Calibri" w:eastAsia="Calibri" w:hAnsi="Calibri" w:cs="Calibri"/>
                <w:i/>
                <w:iCs/>
                <w:color w:val="000000"/>
              </w:rPr>
              <w:t xml:space="preserve"> open until the lawsuit was settled.</w:t>
            </w:r>
          </w:p>
        </w:tc>
      </w:tr>
    </w:tbl>
    <w:p w:rsidR="00A066F8" w:rsidRDefault="00A066F8" w:rsidP="00326EB9">
      <w:pPr>
        <w:spacing w:afterLines="50" w:after="120"/>
        <w:ind w:right="-1080"/>
        <w:rPr>
          <w:rFonts w:ascii="Arial" w:hAnsi="Arial" w:cs="Arial"/>
          <w:i/>
          <w:caps/>
          <w:color w:val="000000"/>
          <w:sz w:val="18"/>
        </w:rPr>
      </w:pPr>
    </w:p>
    <w:p w:rsidR="00DB6524" w:rsidRDefault="00DB6524" w:rsidP="00DB6524">
      <w:pPr>
        <w:spacing w:line="214" w:lineRule="auto"/>
      </w:pPr>
      <w:r>
        <w:rPr>
          <w:rFonts w:ascii="Calibri" w:eastAsia="Calibri" w:hAnsi="Calibri" w:cs="Calibri"/>
          <w:b/>
          <w:bCs/>
          <w:color w:val="000000"/>
        </w:rPr>
        <w:t>VII.B. PROCESSED REQUESTS -- RESPONSE TIME FOR PERFECTED REQUESTS IN WHICH INFORMATION WAS GRANTED</w:t>
      </w:r>
    </w:p>
    <w:tbl>
      <w:tblPr>
        <w:tblStyle w:val="TableGridPHPDOCX"/>
        <w:tblW w:w="1114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30"/>
        <w:gridCol w:w="819"/>
        <w:gridCol w:w="818"/>
        <w:gridCol w:w="818"/>
        <w:gridCol w:w="818"/>
        <w:gridCol w:w="819"/>
        <w:gridCol w:w="818"/>
        <w:gridCol w:w="818"/>
        <w:gridCol w:w="818"/>
        <w:gridCol w:w="819"/>
        <w:gridCol w:w="818"/>
        <w:gridCol w:w="818"/>
        <w:gridCol w:w="818"/>
      </w:tblGrid>
      <w:tr w:rsidR="00DB6524" w:rsidTr="00CE2420">
        <w:tc>
          <w:tcPr>
            <w:tcW w:w="130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 Component</w:t>
            </w:r>
          </w:p>
        </w:tc>
        <w:tc>
          <w:tcPr>
            <w:tcW w:w="3283"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SIMPLE</w:t>
            </w:r>
          </w:p>
        </w:tc>
        <w:tc>
          <w:tcPr>
            <w:tcW w:w="3283"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COMPLEX</w:t>
            </w:r>
          </w:p>
        </w:tc>
        <w:tc>
          <w:tcPr>
            <w:tcW w:w="3283"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EXPEDITED PROCESSING</w:t>
            </w:r>
          </w:p>
        </w:tc>
      </w:tr>
      <w:tr w:rsidR="00DB6524" w:rsidTr="00CE2420">
        <w:tc>
          <w:tcPr>
            <w:tcW w:w="0" w:type="auto"/>
            <w:vMerge/>
            <w:tcBorders>
              <w:top w:val="inset" w:sz="7" w:space="0" w:color="0F243E"/>
              <w:left w:val="inset" w:sz="7" w:space="0" w:color="auto"/>
              <w:bottom w:val="inset" w:sz="7" w:space="0" w:color="auto"/>
              <w:right w:val="inset" w:sz="7" w:space="0" w:color="auto"/>
            </w:tcBorders>
          </w:tcPr>
          <w:p w:rsidR="00DB6524" w:rsidRDefault="00DB6524" w:rsidP="00DB6524"/>
        </w:tc>
        <w:tc>
          <w:tcPr>
            <w:tcW w:w="8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c>
          <w:tcPr>
            <w:tcW w:w="8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c>
          <w:tcPr>
            <w:tcW w:w="8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Median Number of Days</w:t>
            </w:r>
          </w:p>
        </w:tc>
        <w:tc>
          <w:tcPr>
            <w:tcW w:w="8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Average Number of Days</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Lowest Number of Days</w:t>
            </w:r>
          </w:p>
        </w:tc>
        <w:tc>
          <w:tcPr>
            <w:tcW w:w="8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Pr="00DB6524" w:rsidRDefault="00DB6524" w:rsidP="00DB6524">
            <w:pPr>
              <w:spacing w:after="160" w:line="214" w:lineRule="auto"/>
              <w:jc w:val="center"/>
              <w:textAlignment w:val="center"/>
              <w:rPr>
                <w:sz w:val="18"/>
                <w:szCs w:val="18"/>
              </w:rPr>
            </w:pPr>
            <w:r w:rsidRPr="00DB6524">
              <w:rPr>
                <w:rFonts w:ascii="Calibri" w:eastAsia="Calibri" w:hAnsi="Calibri" w:cs="Calibri"/>
                <w:color w:val="000000"/>
                <w:position w:val="-3"/>
                <w:sz w:val="18"/>
                <w:szCs w:val="18"/>
              </w:rPr>
              <w:t>Highest Number of Days</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310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N/A</w:t>
            </w:r>
          </w:p>
        </w:tc>
      </w:tr>
    </w:tbl>
    <w:p w:rsidR="00DB6524" w:rsidRDefault="00DB6524" w:rsidP="00DB6524"/>
    <w:tbl>
      <w:tblPr>
        <w:tblStyle w:val="NormalTablePHPDOCX"/>
        <w:tblW w:w="10806" w:type="dxa"/>
        <w:tblInd w:w="108" w:type="dxa"/>
        <w:tblLook w:val="04A0" w:firstRow="1" w:lastRow="0" w:firstColumn="1" w:lastColumn="0" w:noHBand="0" w:noVBand="1"/>
      </w:tblPr>
      <w:tblGrid>
        <w:gridCol w:w="10806"/>
      </w:tblGrid>
      <w:tr w:rsidR="00DB6524" w:rsidTr="00DB6524">
        <w:tc>
          <w:tcPr>
            <w:tcW w:w="10806" w:type="dxa"/>
            <w:tcMar>
              <w:top w:w="0" w:type="auto"/>
              <w:left w:w="0" w:type="auto"/>
              <w:bottom w:w="0" w:type="auto"/>
              <w:right w:w="0" w:type="auto"/>
            </w:tcMar>
            <w:vAlign w:val="bottom"/>
          </w:tcPr>
          <w:p w:rsidR="00DB6524" w:rsidRDefault="00DB6524" w:rsidP="004A2C4E">
            <w:pPr>
              <w:spacing w:after="160" w:line="214" w:lineRule="auto"/>
              <w:textAlignment w:val="bottom"/>
              <w:rPr>
                <w:rFonts w:ascii="Calibri" w:eastAsia="Calibri" w:hAnsi="Calibri" w:cs="Calibri"/>
                <w:i/>
                <w:iCs/>
                <w:color w:val="000000"/>
              </w:rPr>
            </w:pPr>
            <w:r>
              <w:rPr>
                <w:rFonts w:ascii="Calibri" w:eastAsia="Calibri" w:hAnsi="Calibri" w:cs="Calibri"/>
                <w:i/>
                <w:iCs/>
                <w:color w:val="000000"/>
              </w:rPr>
              <w:t xml:space="preserve">SSA-2018-003867 </w:t>
            </w:r>
            <w:proofErr w:type="gramStart"/>
            <w:r>
              <w:rPr>
                <w:rFonts w:ascii="Calibri" w:eastAsia="Calibri" w:hAnsi="Calibri" w:cs="Calibri"/>
                <w:i/>
                <w:iCs/>
                <w:color w:val="000000"/>
              </w:rPr>
              <w:t>was originally entered</w:t>
            </w:r>
            <w:proofErr w:type="gramEnd"/>
            <w:r>
              <w:rPr>
                <w:rFonts w:ascii="Calibri" w:eastAsia="Calibri" w:hAnsi="Calibri" w:cs="Calibri"/>
                <w:i/>
                <w:iCs/>
                <w:color w:val="000000"/>
              </w:rPr>
              <w:t xml:space="preserve"> as a simple request. The requester filed a lawsuit before the request was processed. As a result, the request had to </w:t>
            </w:r>
            <w:proofErr w:type="gramStart"/>
            <w:r>
              <w:rPr>
                <w:rFonts w:ascii="Calibri" w:eastAsia="Calibri" w:hAnsi="Calibri" w:cs="Calibri"/>
                <w:i/>
                <w:iCs/>
                <w:color w:val="000000"/>
              </w:rPr>
              <w:t>be left</w:t>
            </w:r>
            <w:proofErr w:type="gramEnd"/>
            <w:r>
              <w:rPr>
                <w:rFonts w:ascii="Calibri" w:eastAsia="Calibri" w:hAnsi="Calibri" w:cs="Calibri"/>
                <w:i/>
                <w:iCs/>
                <w:color w:val="000000"/>
              </w:rPr>
              <w:t xml:space="preserve"> open until the lawsuit was settled.</w:t>
            </w:r>
          </w:p>
          <w:p w:rsidR="00A066F8" w:rsidRDefault="00A066F8" w:rsidP="00DB6524">
            <w:pPr>
              <w:spacing w:after="160" w:line="214" w:lineRule="auto"/>
              <w:rPr>
                <w:rFonts w:ascii="Calibri" w:eastAsia="Calibri" w:hAnsi="Calibri" w:cs="Calibri"/>
                <w:b/>
                <w:bCs/>
                <w:color w:val="000000"/>
              </w:rPr>
            </w:pPr>
          </w:p>
          <w:p w:rsidR="00CE2420" w:rsidRDefault="00CE2420" w:rsidP="00DB6524">
            <w:pPr>
              <w:spacing w:after="160" w:line="214" w:lineRule="auto"/>
              <w:rPr>
                <w:rFonts w:ascii="Calibri" w:eastAsia="Calibri" w:hAnsi="Calibri" w:cs="Calibri"/>
                <w:b/>
                <w:bCs/>
                <w:color w:val="000000"/>
              </w:rPr>
            </w:pPr>
          </w:p>
          <w:p w:rsidR="00CE2420" w:rsidRDefault="00CE2420" w:rsidP="00DB6524">
            <w:pPr>
              <w:spacing w:after="160" w:line="214" w:lineRule="auto"/>
              <w:rPr>
                <w:rFonts w:ascii="Calibri" w:eastAsia="Calibri" w:hAnsi="Calibri" w:cs="Calibri"/>
                <w:b/>
                <w:bCs/>
                <w:color w:val="000000"/>
              </w:rPr>
            </w:pPr>
          </w:p>
          <w:p w:rsidR="00CE2420" w:rsidRDefault="00CE2420" w:rsidP="00DB6524">
            <w:pPr>
              <w:spacing w:after="160" w:line="214" w:lineRule="auto"/>
              <w:rPr>
                <w:rFonts w:ascii="Calibri" w:eastAsia="Calibri" w:hAnsi="Calibri" w:cs="Calibri"/>
                <w:b/>
                <w:bCs/>
                <w:color w:val="000000"/>
              </w:rPr>
            </w:pPr>
          </w:p>
          <w:p w:rsidR="00CE2420" w:rsidRDefault="00CE2420" w:rsidP="00DB6524">
            <w:pPr>
              <w:spacing w:after="160" w:line="214" w:lineRule="auto"/>
              <w:rPr>
                <w:rFonts w:ascii="Calibri" w:eastAsia="Calibri" w:hAnsi="Calibri" w:cs="Calibri"/>
                <w:b/>
                <w:bCs/>
                <w:color w:val="000000"/>
              </w:rPr>
            </w:pPr>
          </w:p>
          <w:p w:rsidR="00DB6524" w:rsidRDefault="00DB6524" w:rsidP="00DB6524">
            <w:pPr>
              <w:spacing w:after="160" w:line="214" w:lineRule="auto"/>
              <w:rPr>
                <w:rFonts w:ascii="Calibri" w:eastAsia="Calibri" w:hAnsi="Calibri" w:cs="Calibri"/>
                <w:b/>
                <w:bCs/>
                <w:color w:val="000000"/>
              </w:rPr>
            </w:pPr>
            <w:r>
              <w:rPr>
                <w:rFonts w:ascii="Calibri" w:eastAsia="Calibri" w:hAnsi="Calibri" w:cs="Calibri"/>
                <w:b/>
                <w:bCs/>
                <w:color w:val="000000"/>
              </w:rPr>
              <w:t>VII.C. PROCESSED SIMPLE REQUESTS -- RESPONSE TIME IN DAY INCREMENTS</w:t>
            </w:r>
          </w:p>
          <w:tbl>
            <w:tblPr>
              <w:tblStyle w:val="TableGridPHPDOCX"/>
              <w:tblW w:w="1046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63"/>
              <w:gridCol w:w="643"/>
              <w:gridCol w:w="643"/>
              <w:gridCol w:w="643"/>
              <w:gridCol w:w="643"/>
              <w:gridCol w:w="643"/>
              <w:gridCol w:w="643"/>
              <w:gridCol w:w="643"/>
              <w:gridCol w:w="643"/>
              <w:gridCol w:w="643"/>
              <w:gridCol w:w="643"/>
              <w:gridCol w:w="643"/>
              <w:gridCol w:w="661"/>
              <w:gridCol w:w="796"/>
            </w:tblGrid>
            <w:tr w:rsidR="00DB6524" w:rsidTr="00DB6524">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 Component</w:t>
                  </w:r>
                </w:p>
              </w:tc>
              <w:tc>
                <w:tcPr>
                  <w:tcW w:w="6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TOTAL</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7577</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6450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7577</w:t>
                  </w:r>
                </w:p>
              </w:tc>
            </w:tr>
          </w:tbl>
          <w:tbl>
            <w:tblPr>
              <w:tblStyle w:val="NormalTablePHPDOCX"/>
              <w:tblW w:w="10134" w:type="dxa"/>
              <w:tblInd w:w="108" w:type="dxa"/>
              <w:tblLook w:val="04A0" w:firstRow="1" w:lastRow="0" w:firstColumn="1" w:lastColumn="0" w:noHBand="0" w:noVBand="1"/>
            </w:tblPr>
            <w:tblGrid>
              <w:gridCol w:w="10134"/>
            </w:tblGrid>
            <w:tr w:rsidR="00DB6524" w:rsidTr="00DB6524">
              <w:trPr>
                <w:trHeight w:val="2531"/>
              </w:trPr>
              <w:tc>
                <w:tcPr>
                  <w:tcW w:w="10134" w:type="dxa"/>
                  <w:tcMar>
                    <w:top w:w="0" w:type="auto"/>
                    <w:left w:w="0" w:type="auto"/>
                    <w:bottom w:w="0" w:type="auto"/>
                    <w:right w:w="0" w:type="auto"/>
                  </w:tcMar>
                  <w:vAlign w:val="bottom"/>
                </w:tcPr>
                <w:p w:rsidR="00DB6524" w:rsidRDefault="00DB6524" w:rsidP="00DB6524">
                  <w:pPr>
                    <w:spacing w:after="160" w:line="214" w:lineRule="auto"/>
                    <w:textAlignment w:val="bottom"/>
                    <w:rPr>
                      <w:rFonts w:ascii="Calibri" w:eastAsia="Calibri" w:hAnsi="Calibri" w:cs="Calibri"/>
                      <w:i/>
                      <w:iCs/>
                      <w:color w:val="000000"/>
                    </w:rPr>
                  </w:pPr>
                  <w:proofErr w:type="gramStart"/>
                  <w:r>
                    <w:rPr>
                      <w:rFonts w:ascii="Calibri" w:eastAsia="Calibri" w:hAnsi="Calibri" w:cs="Calibri"/>
                      <w:i/>
                      <w:iCs/>
                      <w:color w:val="000000"/>
                    </w:rPr>
                    <w:t>As a result</w:t>
                  </w:r>
                  <w:proofErr w:type="gramEnd"/>
                  <w:r>
                    <w:rPr>
                      <w:rFonts w:ascii="Calibri" w:eastAsia="Calibri" w:hAnsi="Calibri" w:cs="Calibri"/>
                      <w:i/>
                      <w:iCs/>
                      <w:color w:val="000000"/>
                    </w:rPr>
                    <w:t xml:space="preserve"> of COVID-19, office buildings were closed and the majority of personnel sent home to telework. This, in turn, resulted in the delay of logging and processing paper requests received by mail. Further, agency business process (BP) requires the processing of personal checks and money orders on-site using a secure room and secure financial processing program and server. The combination of receiving these requests by physical mail, together with the associated check / money order BP renders this workload non-portable, (i.e., not conducive to telework). As such, the resumption and completion of this workload is dependent on a limited number of employees </w:t>
                  </w:r>
                  <w:proofErr w:type="gramStart"/>
                  <w:r>
                    <w:rPr>
                      <w:rFonts w:ascii="Calibri" w:eastAsia="Calibri" w:hAnsi="Calibri" w:cs="Calibri"/>
                      <w:i/>
                      <w:iCs/>
                      <w:color w:val="000000"/>
                    </w:rPr>
                    <w:t>being authorized</w:t>
                  </w:r>
                  <w:proofErr w:type="gramEnd"/>
                  <w:r>
                    <w:rPr>
                      <w:rFonts w:ascii="Calibri" w:eastAsia="Calibri" w:hAnsi="Calibri" w:cs="Calibri"/>
                      <w:i/>
                      <w:iCs/>
                      <w:color w:val="000000"/>
                    </w:rPr>
                    <w:t xml:space="preserve"> to re-enter the office buildings on a limited basis later in the year.</w:t>
                  </w:r>
                </w:p>
                <w:p w:rsidR="00DB6524" w:rsidRDefault="00DB6524" w:rsidP="00DB6524">
                  <w:pPr>
                    <w:spacing w:after="160" w:line="214" w:lineRule="auto"/>
                    <w:textAlignment w:val="bottom"/>
                  </w:pPr>
                </w:p>
              </w:tc>
            </w:tr>
          </w:tbl>
          <w:p w:rsidR="00DB6524" w:rsidRDefault="00DB6524" w:rsidP="00DB6524">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DB6524" w:rsidTr="00DB6524">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TOTAL</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459</w:t>
                  </w:r>
                </w:p>
              </w:tc>
            </w:tr>
            <w:tr w:rsidR="00DB6524" w:rsidTr="00DB6524">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459</w:t>
                  </w:r>
                </w:p>
              </w:tc>
            </w:tr>
          </w:tbl>
          <w:p w:rsidR="00DB6524" w:rsidRDefault="00DB6524" w:rsidP="004A2C4E">
            <w:pPr>
              <w:spacing w:after="160" w:line="214" w:lineRule="auto"/>
              <w:textAlignment w:val="bottom"/>
              <w:rPr>
                <w:rFonts w:ascii="Calibri" w:eastAsia="Calibri" w:hAnsi="Calibri" w:cs="Calibri"/>
                <w:i/>
                <w:iCs/>
                <w:color w:val="000000"/>
              </w:rPr>
            </w:pPr>
          </w:p>
          <w:p w:rsidR="00DB6524" w:rsidRDefault="00DB6524" w:rsidP="00DB6524">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DB6524" w:rsidTr="00CE2420">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TOTAL</w:t>
                  </w:r>
                </w:p>
              </w:tc>
            </w:tr>
            <w:tr w:rsidR="00DB6524" w:rsidTr="00CE2420">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w:t>
                  </w:r>
                </w:p>
              </w:tc>
            </w:tr>
            <w:tr w:rsidR="00DB6524" w:rsidTr="00CE2420">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right"/>
                    <w:textAlignment w:val="center"/>
                  </w:pPr>
                  <w:r>
                    <w:rPr>
                      <w:rFonts w:ascii="Calibri" w:eastAsia="Calibri" w:hAnsi="Calibri" w:cs="Calibri"/>
                      <w:color w:val="000000"/>
                      <w:position w:val="-3"/>
                    </w:rPr>
                    <w:t>1</w:t>
                  </w:r>
                </w:p>
              </w:tc>
            </w:tr>
          </w:tbl>
          <w:p w:rsidR="00DB6524" w:rsidRDefault="00DB6524"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CE2420" w:rsidRDefault="00CE2420" w:rsidP="004A2C4E">
            <w:pPr>
              <w:spacing w:after="160" w:line="214" w:lineRule="auto"/>
              <w:textAlignment w:val="bottom"/>
              <w:rPr>
                <w:rFonts w:ascii="Calibri" w:eastAsia="Calibri" w:hAnsi="Calibri" w:cs="Calibri"/>
                <w:i/>
                <w:iCs/>
                <w:color w:val="000000"/>
              </w:rPr>
            </w:pPr>
          </w:p>
          <w:p w:rsidR="00DB6524" w:rsidRDefault="00DB6524" w:rsidP="00DB6524">
            <w:pPr>
              <w:spacing w:after="160" w:line="214" w:lineRule="auto"/>
            </w:pPr>
            <w:r>
              <w:rPr>
                <w:rFonts w:ascii="Calibri" w:eastAsia="Calibri" w:hAnsi="Calibri" w:cs="Calibri"/>
                <w:b/>
                <w:bCs/>
                <w:color w:val="000000"/>
              </w:rPr>
              <w:t>VII.D. PENDING REQUESTS -- ALL PENDING PERFECTED REQUESTS</w:t>
            </w:r>
          </w:p>
          <w:tbl>
            <w:tblPr>
              <w:tblStyle w:val="TableGridPHPDOCX"/>
              <w:tblW w:w="1037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40"/>
              <w:gridCol w:w="970"/>
              <w:gridCol w:w="970"/>
              <w:gridCol w:w="970"/>
              <w:gridCol w:w="971"/>
              <w:gridCol w:w="971"/>
              <w:gridCol w:w="971"/>
              <w:gridCol w:w="971"/>
              <w:gridCol w:w="971"/>
              <w:gridCol w:w="971"/>
            </w:tblGrid>
            <w:tr w:rsidR="00DB6524" w:rsidTr="00CE2420">
              <w:trPr>
                <w:trHeight w:val="399"/>
              </w:trPr>
              <w:tc>
                <w:tcPr>
                  <w:tcW w:w="1559"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 Component</w:t>
                  </w:r>
                </w:p>
              </w:tc>
              <w:tc>
                <w:tcPr>
                  <w:tcW w:w="293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SIMPLE</w:t>
                  </w:r>
                </w:p>
              </w:tc>
              <w:tc>
                <w:tcPr>
                  <w:tcW w:w="2940"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COMPLEX</w:t>
                  </w:r>
                </w:p>
              </w:tc>
              <w:tc>
                <w:tcPr>
                  <w:tcW w:w="2940"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EXPEDITED PROCESSING</w:t>
                  </w:r>
                </w:p>
              </w:tc>
            </w:tr>
            <w:tr w:rsidR="00DB6524" w:rsidTr="00CE2420">
              <w:trPr>
                <w:trHeight w:val="870"/>
              </w:trPr>
              <w:tc>
                <w:tcPr>
                  <w:tcW w:w="0" w:type="auto"/>
                  <w:vMerge/>
                  <w:tcBorders>
                    <w:top w:val="inset" w:sz="7" w:space="0" w:color="0F243E"/>
                    <w:left w:val="inset" w:sz="7" w:space="0" w:color="auto"/>
                    <w:bottom w:val="inset" w:sz="7" w:space="0" w:color="auto"/>
                    <w:right w:val="inset" w:sz="7" w:space="0" w:color="auto"/>
                  </w:tcBorders>
                </w:tcPr>
                <w:p w:rsidR="00DB6524" w:rsidRDefault="00DB6524" w:rsidP="00DB6524"/>
              </w:tc>
              <w:tc>
                <w:tcPr>
                  <w:tcW w:w="9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Number Pending</w:t>
                  </w:r>
                </w:p>
              </w:tc>
              <w:tc>
                <w:tcPr>
                  <w:tcW w:w="9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Median Number of Days</w:t>
                  </w:r>
                </w:p>
              </w:tc>
              <w:tc>
                <w:tcPr>
                  <w:tcW w:w="9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Average Number of Days</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Number Pending</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Median Number of Days</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Average Number of Days</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Number Pending</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Median Number of Days</w:t>
                  </w:r>
                </w:p>
              </w:tc>
              <w:tc>
                <w:tcPr>
                  <w:tcW w:w="9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Average Number of Days</w:t>
                  </w:r>
                </w:p>
              </w:tc>
            </w:tr>
            <w:tr w:rsidR="00DB6524" w:rsidTr="00A066F8">
              <w:trPr>
                <w:trHeight w:val="39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1812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N/A</w:t>
                  </w:r>
                </w:p>
              </w:tc>
            </w:tr>
            <w:tr w:rsidR="00DB6524" w:rsidTr="00A066F8">
              <w:trPr>
                <w:trHeight w:val="63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1812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N/A</w:t>
                  </w:r>
                </w:p>
              </w:tc>
            </w:tr>
          </w:tbl>
          <w:p w:rsidR="00DB6524" w:rsidRDefault="00DB6524" w:rsidP="00DB6524"/>
          <w:tbl>
            <w:tblPr>
              <w:tblStyle w:val="NormalTablePHPDOCX"/>
              <w:tblW w:w="9786" w:type="dxa"/>
              <w:tblInd w:w="108" w:type="dxa"/>
              <w:tblLook w:val="04A0" w:firstRow="1" w:lastRow="0" w:firstColumn="1" w:lastColumn="0" w:noHBand="0" w:noVBand="1"/>
            </w:tblPr>
            <w:tblGrid>
              <w:gridCol w:w="10297"/>
            </w:tblGrid>
            <w:tr w:rsidR="00DB6524" w:rsidTr="00DB6524">
              <w:trPr>
                <w:trHeight w:val="2231"/>
              </w:trPr>
              <w:tc>
                <w:tcPr>
                  <w:tcW w:w="9786" w:type="dxa"/>
                  <w:tcMar>
                    <w:top w:w="0" w:type="auto"/>
                    <w:left w:w="0" w:type="auto"/>
                    <w:bottom w:w="0" w:type="auto"/>
                    <w:right w:w="0" w:type="auto"/>
                  </w:tcMar>
                  <w:vAlign w:val="bottom"/>
                </w:tcPr>
                <w:p w:rsidR="00DB6524" w:rsidRDefault="00DB6524" w:rsidP="00DB6524">
                  <w:pPr>
                    <w:spacing w:after="160" w:line="214" w:lineRule="auto"/>
                    <w:textAlignment w:val="bottom"/>
                    <w:rPr>
                      <w:rFonts w:ascii="Calibri" w:eastAsia="Calibri" w:hAnsi="Calibri" w:cs="Calibri"/>
                      <w:i/>
                      <w:iCs/>
                      <w:color w:val="000000"/>
                    </w:rPr>
                  </w:pPr>
                  <w:proofErr w:type="gramStart"/>
                  <w:r>
                    <w:rPr>
                      <w:rFonts w:ascii="Calibri" w:eastAsia="Calibri" w:hAnsi="Calibri" w:cs="Calibri"/>
                      <w:i/>
                      <w:iCs/>
                      <w:color w:val="000000"/>
                    </w:rPr>
                    <w:t>As a result</w:t>
                  </w:r>
                  <w:proofErr w:type="gramEnd"/>
                  <w:r>
                    <w:rPr>
                      <w:rFonts w:ascii="Calibri" w:eastAsia="Calibri" w:hAnsi="Calibri" w:cs="Calibri"/>
                      <w:i/>
                      <w:iCs/>
                      <w:color w:val="000000"/>
                    </w:rPr>
                    <w:t xml:space="preserve"> of COVID-19, office buildings were closed and the majority of personnel sent home to telework. This in turn, resulted in the delay of logging and processing paper request received by mail. Further, agency business process (BP) requires the processing of personal checks and money orders on-site using a secure room and secure financial processing program and server. The combination of receiving these requests by physical mail, together with the associated check / money order BP renders this workload non-portable (i.e., not conducive to telework). As such, the resumption and completion of this workload is dependent on a limited number of employees </w:t>
                  </w:r>
                  <w:proofErr w:type="gramStart"/>
                  <w:r>
                    <w:rPr>
                      <w:rFonts w:ascii="Calibri" w:eastAsia="Calibri" w:hAnsi="Calibri" w:cs="Calibri"/>
                      <w:i/>
                      <w:iCs/>
                      <w:color w:val="000000"/>
                    </w:rPr>
                    <w:t>being authorized</w:t>
                  </w:r>
                  <w:proofErr w:type="gramEnd"/>
                  <w:r>
                    <w:rPr>
                      <w:rFonts w:ascii="Calibri" w:eastAsia="Calibri" w:hAnsi="Calibri" w:cs="Calibri"/>
                      <w:i/>
                      <w:iCs/>
                      <w:color w:val="000000"/>
                    </w:rPr>
                    <w:t xml:space="preserve"> to re-enter the office buildings on a limited basis later in the year.</w:t>
                  </w:r>
                </w:p>
                <w:p w:rsidR="00DB6524" w:rsidRDefault="00DB6524" w:rsidP="00DB6524">
                  <w:pPr>
                    <w:spacing w:after="160" w:line="214" w:lineRule="auto"/>
                    <w:rPr>
                      <w:rFonts w:ascii="Calibri" w:eastAsia="Calibri" w:hAnsi="Calibri" w:cs="Calibri"/>
                      <w:b/>
                      <w:bCs/>
                      <w:color w:val="000000"/>
                    </w:rPr>
                  </w:pPr>
                </w:p>
                <w:p w:rsidR="00DB6524" w:rsidRDefault="00DB6524" w:rsidP="00DB6524">
                  <w:pPr>
                    <w:spacing w:after="160" w:line="214" w:lineRule="auto"/>
                  </w:pPr>
                  <w:r>
                    <w:rPr>
                      <w:rFonts w:ascii="Calibri" w:eastAsia="Calibri" w:hAnsi="Calibri" w:cs="Calibri"/>
                      <w:b/>
                      <w:bCs/>
                      <w:color w:val="000000"/>
                    </w:rPr>
                    <w:t>VII.E. PENDING REQUESTS -- TEN OLDEST PENDING PERFECTED REQUESTS</w:t>
                  </w:r>
                </w:p>
                <w:tbl>
                  <w:tblPr>
                    <w:tblStyle w:val="TableGridPHPDOCX"/>
                    <w:tblW w:w="99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DB6524" w:rsidTr="00CE2420">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 </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10th Oldest Request</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9th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8th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7th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6th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5th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4th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3rd</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2nd</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Oldest Request</w:t>
                        </w:r>
                      </w:p>
                    </w:tc>
                  </w:tr>
                  <w:tr w:rsidR="00DB6524" w:rsidTr="00CE2420">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2020-02-12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2019-10-08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2019-09-03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2019-05-10</w:t>
                        </w:r>
                      </w:p>
                    </w:tc>
                  </w:tr>
                  <w:tr w:rsidR="00DB6524" w:rsidTr="00CE2420">
                    <w:tc>
                      <w:tcPr>
                        <w:tcW w:w="0" w:type="auto"/>
                        <w:vMerge/>
                        <w:tcBorders>
                          <w:top w:val="inset" w:sz="7" w:space="0" w:color="0F243E"/>
                          <w:left w:val="inset" w:sz="7" w:space="0" w:color="auto"/>
                          <w:bottom w:val="inset" w:sz="7" w:space="0" w:color="auto"/>
                          <w:right w:val="inset" w:sz="7" w:space="0" w:color="auto"/>
                        </w:tcBorders>
                      </w:tcPr>
                      <w:p w:rsidR="00DB6524" w:rsidRDefault="00DB6524" w:rsidP="00DB6524"/>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349</w:t>
                        </w:r>
                      </w:p>
                    </w:tc>
                  </w:tr>
                  <w:tr w:rsidR="00DB6524" w:rsidTr="00CE2420">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2020-02-12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2019-11-12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2019-10-08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2019-09-03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2019-05-10</w:t>
                        </w:r>
                      </w:p>
                    </w:tc>
                  </w:tr>
                  <w:tr w:rsidR="00DB6524" w:rsidTr="00CE2420">
                    <w:tc>
                      <w:tcPr>
                        <w:tcW w:w="0" w:type="auto"/>
                        <w:vMerge/>
                        <w:tcBorders>
                          <w:top w:val="inset" w:sz="7" w:space="0" w:color="0F243E"/>
                          <w:left w:val="inset" w:sz="7" w:space="0" w:color="auto"/>
                          <w:bottom w:val="inset" w:sz="7" w:space="0" w:color="auto"/>
                          <w:right w:val="inset" w:sz="7" w:space="0" w:color="auto"/>
                        </w:tcBorders>
                      </w:tcPr>
                      <w:p w:rsidR="00DB6524" w:rsidRDefault="00DB6524" w:rsidP="00DB6524"/>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DB6524">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270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DB6524">
                        <w:pPr>
                          <w:spacing w:after="160" w:line="214" w:lineRule="auto"/>
                          <w:jc w:val="right"/>
                          <w:textAlignment w:val="bottom"/>
                        </w:pPr>
                        <w:r>
                          <w:rPr>
                            <w:rFonts w:ascii="Calibri" w:eastAsia="Calibri" w:hAnsi="Calibri" w:cs="Calibri"/>
                            <w:color w:val="000000"/>
                          </w:rPr>
                          <w:t>349</w:t>
                        </w:r>
                      </w:p>
                    </w:tc>
                  </w:tr>
                </w:tbl>
                <w:p w:rsidR="00DB6524" w:rsidRDefault="00DB6524" w:rsidP="00DB6524">
                  <w:pPr>
                    <w:spacing w:after="160" w:line="214" w:lineRule="auto"/>
                    <w:textAlignment w:val="bottom"/>
                  </w:pPr>
                </w:p>
              </w:tc>
            </w:tr>
          </w:tbl>
          <w:p w:rsidR="00DB6524" w:rsidRDefault="00DB6524" w:rsidP="004A2C4E">
            <w:pPr>
              <w:spacing w:after="160" w:line="214" w:lineRule="auto"/>
              <w:textAlignment w:val="bottom"/>
            </w:pPr>
          </w:p>
        </w:tc>
      </w:tr>
    </w:tbl>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CE2420" w:rsidRDefault="00CE2420" w:rsidP="00DB6524">
      <w:pPr>
        <w:spacing w:line="214" w:lineRule="auto"/>
        <w:rPr>
          <w:rFonts w:ascii="Calibri" w:eastAsia="Calibri" w:hAnsi="Calibri" w:cs="Calibri"/>
          <w:b/>
          <w:bCs/>
          <w:color w:val="000000"/>
        </w:rPr>
      </w:pPr>
    </w:p>
    <w:p w:rsidR="00DB6524" w:rsidRDefault="00DB6524" w:rsidP="00DB6524">
      <w:pPr>
        <w:spacing w:line="214" w:lineRule="auto"/>
      </w:pPr>
      <w:r>
        <w:rPr>
          <w:rFonts w:ascii="Calibri" w:eastAsia="Calibri" w:hAnsi="Calibri" w:cs="Calibri"/>
          <w:b/>
          <w:bCs/>
          <w:color w:val="000000"/>
        </w:rPr>
        <w:t>VIII.A. REQUESTS FOR EXPEDITED PROCESSING</w:t>
      </w:r>
    </w:p>
    <w:tbl>
      <w:tblPr>
        <w:tblStyle w:val="TableGridPHPDOCX"/>
        <w:tblW w:w="1094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97"/>
        <w:gridCol w:w="1713"/>
        <w:gridCol w:w="1713"/>
        <w:gridCol w:w="1766"/>
        <w:gridCol w:w="1766"/>
        <w:gridCol w:w="1792"/>
      </w:tblGrid>
      <w:tr w:rsidR="00DB6524" w:rsidTr="00CE2420">
        <w:trPr>
          <w:trHeight w:val="1062"/>
        </w:trPr>
        <w:tc>
          <w:tcPr>
            <w:tcW w:w="21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 Component</w:t>
            </w:r>
          </w:p>
        </w:tc>
        <w:tc>
          <w:tcPr>
            <w:tcW w:w="17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Number Granted</w:t>
            </w:r>
          </w:p>
        </w:tc>
        <w:tc>
          <w:tcPr>
            <w:tcW w:w="17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Number Denied</w:t>
            </w:r>
          </w:p>
        </w:tc>
        <w:tc>
          <w:tcPr>
            <w:tcW w:w="17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Median Number of Days to Adjudicate</w:t>
            </w:r>
          </w:p>
        </w:tc>
        <w:tc>
          <w:tcPr>
            <w:tcW w:w="17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Average Number of Days to Adjudicate</w:t>
            </w:r>
          </w:p>
        </w:tc>
        <w:tc>
          <w:tcPr>
            <w:tcW w:w="17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Number Adjudicated Within Ten Calendar Days</w:t>
            </w:r>
          </w:p>
        </w:tc>
      </w:tr>
      <w:tr w:rsidR="00DB6524" w:rsidTr="00CE2420">
        <w:trPr>
          <w:trHeight w:val="30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134</w:t>
            </w:r>
          </w:p>
        </w:tc>
      </w:tr>
      <w:tr w:rsidR="00DB6524" w:rsidTr="00CE2420">
        <w:trPr>
          <w:trHeight w:val="50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134</w:t>
            </w:r>
          </w:p>
        </w:tc>
      </w:tr>
    </w:tbl>
    <w:p w:rsidR="00DB6524" w:rsidRDefault="00DB6524" w:rsidP="00326EB9">
      <w:pPr>
        <w:spacing w:afterLines="50" w:after="120"/>
        <w:ind w:right="-1080"/>
        <w:rPr>
          <w:rFonts w:ascii="Arial" w:hAnsi="Arial" w:cs="Arial"/>
          <w:i/>
          <w:caps/>
          <w:color w:val="000000"/>
          <w:sz w:val="18"/>
        </w:rPr>
      </w:pPr>
    </w:p>
    <w:p w:rsidR="00DB6524" w:rsidRDefault="00DB6524" w:rsidP="00DB6524">
      <w:pPr>
        <w:spacing w:line="214" w:lineRule="auto"/>
      </w:pPr>
      <w:r>
        <w:rPr>
          <w:rFonts w:ascii="Calibri" w:eastAsia="Calibri" w:hAnsi="Calibri" w:cs="Calibri"/>
          <w:b/>
          <w:bCs/>
          <w:color w:val="000000"/>
        </w:rPr>
        <w:t>VIII.B. Requests for Fee Waiver</w:t>
      </w:r>
    </w:p>
    <w:tbl>
      <w:tblPr>
        <w:tblStyle w:val="TableGridPHPDOCX"/>
        <w:tblW w:w="996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95"/>
        <w:gridCol w:w="1963"/>
        <w:gridCol w:w="1963"/>
        <w:gridCol w:w="1972"/>
        <w:gridCol w:w="1972"/>
      </w:tblGrid>
      <w:tr w:rsidR="00DB6524" w:rsidTr="004A2C4E">
        <w:trPr>
          <w:trHeight w:val="893"/>
        </w:trPr>
        <w:tc>
          <w:tcPr>
            <w:tcW w:w="209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 Component</w:t>
            </w:r>
          </w:p>
        </w:tc>
        <w:tc>
          <w:tcPr>
            <w:tcW w:w="19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Number Granted</w:t>
            </w:r>
          </w:p>
        </w:tc>
        <w:tc>
          <w:tcPr>
            <w:tcW w:w="19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Number Denied</w:t>
            </w:r>
          </w:p>
        </w:tc>
        <w:tc>
          <w:tcPr>
            <w:tcW w:w="19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Median Number of Days to Adjudicate</w:t>
            </w:r>
          </w:p>
        </w:tc>
        <w:tc>
          <w:tcPr>
            <w:tcW w:w="19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Average Number of Days to Adjudicate</w:t>
            </w:r>
          </w:p>
        </w:tc>
      </w:tr>
      <w:tr w:rsidR="00DB6524" w:rsidTr="004A2C4E">
        <w:trPr>
          <w:trHeight w:val="39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6</w:t>
            </w:r>
          </w:p>
        </w:tc>
      </w:tr>
      <w:tr w:rsidR="00DB6524" w:rsidTr="004A2C4E">
        <w:trPr>
          <w:trHeight w:val="65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DB6524" w:rsidRDefault="00DB6524"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194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DB6524" w:rsidRDefault="00DB6524" w:rsidP="004A2C4E">
            <w:pPr>
              <w:spacing w:after="160" w:line="214" w:lineRule="auto"/>
              <w:jc w:val="right"/>
              <w:textAlignment w:val="bottom"/>
            </w:pPr>
            <w:r>
              <w:rPr>
                <w:rFonts w:ascii="Calibri" w:eastAsia="Calibri" w:hAnsi="Calibri" w:cs="Calibri"/>
                <w:color w:val="000000"/>
              </w:rPr>
              <w:t>6</w:t>
            </w:r>
          </w:p>
        </w:tc>
      </w:tr>
    </w:tbl>
    <w:p w:rsidR="00DB6524" w:rsidRDefault="00DB6524" w:rsidP="00326EB9">
      <w:pPr>
        <w:spacing w:afterLines="50" w:after="120"/>
        <w:ind w:right="-1080"/>
        <w:rPr>
          <w:rFonts w:ascii="Arial" w:hAnsi="Arial" w:cs="Arial"/>
          <w:i/>
          <w:caps/>
          <w:color w:val="000000"/>
          <w:sz w:val="18"/>
        </w:rPr>
      </w:pPr>
    </w:p>
    <w:tbl>
      <w:tblPr>
        <w:tblStyle w:val="NormalTablePHPDOCX"/>
        <w:tblW w:w="8025" w:type="dxa"/>
        <w:tblInd w:w="108" w:type="dxa"/>
        <w:tblLook w:val="04A0" w:firstRow="1" w:lastRow="0" w:firstColumn="1" w:lastColumn="0" w:noHBand="0" w:noVBand="1"/>
      </w:tblPr>
      <w:tblGrid>
        <w:gridCol w:w="8025"/>
      </w:tblGrid>
      <w:tr w:rsidR="004A2C4E" w:rsidTr="004A2C4E">
        <w:tc>
          <w:tcPr>
            <w:tcW w:w="8025" w:type="dxa"/>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b/>
                <w:bCs/>
                <w:color w:val="000000"/>
              </w:rPr>
              <w:t>IX. FOIA Personnel and Costs</w:t>
            </w:r>
          </w:p>
        </w:tc>
      </w:tr>
    </w:tbl>
    <w:tbl>
      <w:tblPr>
        <w:tblStyle w:val="TableGridPHPDOCX"/>
        <w:tblW w:w="1054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29"/>
        <w:gridCol w:w="1492"/>
        <w:gridCol w:w="1492"/>
        <w:gridCol w:w="1335"/>
        <w:gridCol w:w="1493"/>
        <w:gridCol w:w="1414"/>
        <w:gridCol w:w="1494"/>
      </w:tblGrid>
      <w:tr w:rsidR="004A2C4E" w:rsidTr="004A2C4E">
        <w:trPr>
          <w:trHeight w:val="363"/>
        </w:trPr>
        <w:tc>
          <w:tcPr>
            <w:tcW w:w="1829"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4319"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PERSONNEL</w:t>
            </w:r>
          </w:p>
        </w:tc>
        <w:tc>
          <w:tcPr>
            <w:tcW w:w="4401"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COSTS</w:t>
            </w:r>
          </w:p>
        </w:tc>
      </w:tr>
      <w:tr w:rsidR="004A2C4E" w:rsidTr="00CE2420">
        <w:trPr>
          <w:trHeight w:val="1219"/>
        </w:trPr>
        <w:tc>
          <w:tcPr>
            <w:tcW w:w="0" w:type="auto"/>
            <w:vMerge/>
            <w:tcBorders>
              <w:top w:val="inset" w:sz="7" w:space="0" w:color="0F243E"/>
              <w:left w:val="inset" w:sz="7" w:space="0" w:color="auto"/>
              <w:bottom w:val="inset" w:sz="7" w:space="0" w:color="auto"/>
              <w:right w:val="inset" w:sz="7" w:space="0" w:color="auto"/>
            </w:tcBorders>
          </w:tcPr>
          <w:p w:rsidR="004A2C4E" w:rsidRDefault="004A2C4E" w:rsidP="004A2C4E"/>
        </w:tc>
        <w:tc>
          <w:tcPr>
            <w:tcW w:w="14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"Full-Time FOIA Employees"</w:t>
            </w:r>
          </w:p>
        </w:tc>
        <w:tc>
          <w:tcPr>
            <w:tcW w:w="14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3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Total Number of "Full-Time FOIA Staff"</w:t>
            </w:r>
          </w:p>
        </w:tc>
        <w:tc>
          <w:tcPr>
            <w:tcW w:w="14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Processing Costs</w:t>
            </w:r>
          </w:p>
        </w:tc>
        <w:tc>
          <w:tcPr>
            <w:tcW w:w="14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Litigation-Related Costs</w:t>
            </w:r>
          </w:p>
        </w:tc>
        <w:tc>
          <w:tcPr>
            <w:tcW w:w="14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Total Costs</w:t>
            </w:r>
          </w:p>
        </w:tc>
      </w:tr>
      <w:tr w:rsidR="004A2C4E" w:rsidTr="004A2C4E">
        <w:trPr>
          <w:trHeight w:val="3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42.00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3413163.79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26845.58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3440009.37</w:t>
            </w:r>
          </w:p>
        </w:tc>
      </w:tr>
      <w:tr w:rsidR="004A2C4E" w:rsidTr="004A2C4E">
        <w:trPr>
          <w:trHeight w:val="57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42.00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3413163.79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26845.58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3440009.37</w:t>
            </w:r>
          </w:p>
        </w:tc>
      </w:tr>
    </w:tbl>
    <w:tbl>
      <w:tblPr>
        <w:tblStyle w:val="NormalTablePHPDOCX"/>
        <w:tblW w:w="8025" w:type="dxa"/>
        <w:tblInd w:w="108" w:type="dxa"/>
        <w:tblLook w:val="04A0" w:firstRow="1" w:lastRow="0" w:firstColumn="1" w:lastColumn="0" w:noHBand="0" w:noVBand="1"/>
      </w:tblPr>
      <w:tblGrid>
        <w:gridCol w:w="8025"/>
      </w:tblGrid>
      <w:tr w:rsidR="004A2C4E" w:rsidTr="004A2C4E">
        <w:tc>
          <w:tcPr>
            <w:tcW w:w="8025" w:type="dxa"/>
            <w:tcMar>
              <w:top w:w="0" w:type="auto"/>
              <w:left w:w="0" w:type="auto"/>
              <w:bottom w:w="0" w:type="auto"/>
              <w:right w:w="0" w:type="auto"/>
            </w:tcMar>
            <w:vAlign w:val="bottom"/>
          </w:tcPr>
          <w:p w:rsidR="00CE2420" w:rsidRDefault="00CE2420" w:rsidP="004A2C4E">
            <w:pPr>
              <w:spacing w:after="160" w:line="214" w:lineRule="auto"/>
              <w:textAlignment w:val="bottom"/>
              <w:rPr>
                <w:rFonts w:ascii="Calibri" w:eastAsia="Calibri" w:hAnsi="Calibri" w:cs="Calibri"/>
                <w:b/>
                <w:bCs/>
                <w:color w:val="000000"/>
              </w:rPr>
            </w:pPr>
          </w:p>
          <w:p w:rsidR="004A2C4E" w:rsidRDefault="004A2C4E" w:rsidP="004A2C4E">
            <w:pPr>
              <w:spacing w:after="160" w:line="214" w:lineRule="auto"/>
              <w:textAlignment w:val="bottom"/>
            </w:pPr>
            <w:r>
              <w:rPr>
                <w:rFonts w:ascii="Calibri" w:eastAsia="Calibri" w:hAnsi="Calibri" w:cs="Calibri"/>
                <w:b/>
                <w:bCs/>
                <w:color w:val="000000"/>
              </w:rPr>
              <w:t>X. Fees Collected for Processing Requests</w:t>
            </w:r>
          </w:p>
        </w:tc>
      </w:tr>
    </w:tbl>
    <w:tbl>
      <w:tblPr>
        <w:tblStyle w:val="TableGridPHPDOCX"/>
        <w:tblW w:w="996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59"/>
        <w:gridCol w:w="3251"/>
        <w:gridCol w:w="3259"/>
      </w:tblGrid>
      <w:tr w:rsidR="004A2C4E" w:rsidTr="004A2C4E">
        <w:trPr>
          <w:trHeight w:val="860"/>
        </w:trPr>
        <w:tc>
          <w:tcPr>
            <w:tcW w:w="34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325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Total Amount of Fees Collected</w:t>
            </w:r>
          </w:p>
        </w:tc>
        <w:tc>
          <w:tcPr>
            <w:tcW w:w="32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Percentage of Total Costs</w:t>
            </w:r>
          </w:p>
        </w:tc>
      </w:tr>
      <w:tr w:rsidR="004A2C4E" w:rsidTr="004A2C4E">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198676.76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5.8200</w:t>
            </w:r>
          </w:p>
        </w:tc>
      </w:tr>
      <w:tr w:rsidR="004A2C4E" w:rsidTr="004A2C4E">
        <w:trPr>
          <w:trHeight w:val="62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198676.76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5.8200</w:t>
            </w:r>
          </w:p>
        </w:tc>
      </w:tr>
    </w:tbl>
    <w:tbl>
      <w:tblPr>
        <w:tblStyle w:val="NormalTablePHPDOCX"/>
        <w:tblW w:w="8550" w:type="dxa"/>
        <w:tblInd w:w="108" w:type="dxa"/>
        <w:tblLook w:val="04A0" w:firstRow="1" w:lastRow="0" w:firstColumn="1" w:lastColumn="0" w:noHBand="0" w:noVBand="1"/>
      </w:tblPr>
      <w:tblGrid>
        <w:gridCol w:w="8025"/>
        <w:gridCol w:w="525"/>
      </w:tblGrid>
      <w:tr w:rsidR="004A2C4E" w:rsidTr="004A2C4E">
        <w:tc>
          <w:tcPr>
            <w:tcW w:w="8550" w:type="dxa"/>
            <w:gridSpan w:val="2"/>
            <w:tcMar>
              <w:top w:w="0" w:type="auto"/>
              <w:left w:w="0" w:type="auto"/>
              <w:bottom w:w="0" w:type="auto"/>
              <w:right w:w="0" w:type="auto"/>
            </w:tcMar>
            <w:vAlign w:val="bottom"/>
          </w:tcPr>
          <w:p w:rsidR="004A2C4E" w:rsidRDefault="004A2C4E" w:rsidP="004A2C4E">
            <w:pPr>
              <w:spacing w:after="160" w:line="214" w:lineRule="auto"/>
              <w:textAlignment w:val="bottom"/>
            </w:pPr>
          </w:p>
          <w:p w:rsidR="00CE2420" w:rsidRDefault="00CE2420" w:rsidP="004A2C4E">
            <w:pPr>
              <w:spacing w:after="160" w:line="214" w:lineRule="auto"/>
              <w:textAlignment w:val="bottom"/>
            </w:pPr>
          </w:p>
          <w:p w:rsidR="00CE2420" w:rsidRDefault="00CE2420" w:rsidP="004A2C4E">
            <w:pPr>
              <w:spacing w:after="160" w:line="214" w:lineRule="auto"/>
              <w:textAlignment w:val="bottom"/>
            </w:pPr>
          </w:p>
        </w:tc>
      </w:tr>
      <w:tr w:rsidR="004A2C4E" w:rsidTr="004A2C4E">
        <w:trPr>
          <w:gridAfter w:val="1"/>
          <w:wAfter w:w="525" w:type="dxa"/>
        </w:trPr>
        <w:tc>
          <w:tcPr>
            <w:tcW w:w="8025" w:type="dxa"/>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b/>
                <w:bCs/>
                <w:color w:val="000000"/>
              </w:rPr>
              <w:t>XI.A. Number of Times Subsection (C) Used</w:t>
            </w:r>
          </w:p>
        </w:tc>
      </w:tr>
    </w:tbl>
    <w:tbl>
      <w:tblPr>
        <w:tblStyle w:val="TableGridPHPDOCX"/>
        <w:tblW w:w="998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693"/>
        <w:gridCol w:w="6287"/>
      </w:tblGrid>
      <w:tr w:rsidR="004A2C4E" w:rsidTr="00A066F8">
        <w:trPr>
          <w:trHeight w:val="652"/>
        </w:trPr>
        <w:tc>
          <w:tcPr>
            <w:tcW w:w="36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62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Times Subsection Used</w:t>
            </w:r>
          </w:p>
        </w:tc>
      </w:tr>
      <w:tr w:rsidR="004A2C4E" w:rsidTr="00A066F8">
        <w:trPr>
          <w:trHeight w:val="39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r>
      <w:tr w:rsidR="004A2C4E" w:rsidTr="00A066F8">
        <w:trPr>
          <w:trHeight w:val="41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r>
    </w:tbl>
    <w:p w:rsidR="004A2C4E" w:rsidRDefault="004A2C4E" w:rsidP="00326EB9">
      <w:pPr>
        <w:spacing w:afterLines="50" w:after="120"/>
        <w:ind w:right="-1080"/>
        <w:rPr>
          <w:rFonts w:ascii="Arial" w:hAnsi="Arial" w:cs="Arial"/>
          <w:i/>
          <w:caps/>
          <w:color w:val="000000"/>
          <w:sz w:val="18"/>
        </w:rPr>
      </w:pPr>
    </w:p>
    <w:tbl>
      <w:tblPr>
        <w:tblStyle w:val="NormalTablePHPDOCX"/>
        <w:tblW w:w="8025" w:type="dxa"/>
        <w:tblInd w:w="108" w:type="dxa"/>
        <w:tblLook w:val="04A0" w:firstRow="1" w:lastRow="0" w:firstColumn="1" w:lastColumn="0" w:noHBand="0" w:noVBand="1"/>
      </w:tblPr>
      <w:tblGrid>
        <w:gridCol w:w="8025"/>
      </w:tblGrid>
      <w:tr w:rsidR="004A2C4E" w:rsidTr="004A2C4E">
        <w:tc>
          <w:tcPr>
            <w:tcW w:w="8025" w:type="dxa"/>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993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62"/>
        <w:gridCol w:w="3234"/>
        <w:gridCol w:w="3237"/>
      </w:tblGrid>
      <w:tr w:rsidR="004A2C4E" w:rsidTr="00A066F8">
        <w:trPr>
          <w:trHeight w:val="766"/>
        </w:trPr>
        <w:tc>
          <w:tcPr>
            <w:tcW w:w="34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32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32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Records Posted by Program Offices</w:t>
            </w:r>
          </w:p>
        </w:tc>
      </w:tr>
      <w:tr w:rsidR="004A2C4E" w:rsidTr="00A066F8">
        <w:trPr>
          <w:trHeight w:val="2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r>
      <w:tr w:rsidR="004A2C4E" w:rsidTr="00A066F8">
        <w:trPr>
          <w:trHeight w:val="44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r>
    </w:tbl>
    <w:tbl>
      <w:tblPr>
        <w:tblStyle w:val="NormalTablePHPDOCX"/>
        <w:tblW w:w="8025" w:type="dxa"/>
        <w:tblInd w:w="108" w:type="dxa"/>
        <w:tblLook w:val="04A0" w:firstRow="1" w:lastRow="0" w:firstColumn="1" w:lastColumn="0" w:noHBand="0" w:noVBand="1"/>
      </w:tblPr>
      <w:tblGrid>
        <w:gridCol w:w="8025"/>
      </w:tblGrid>
      <w:tr w:rsidR="004A2C4E" w:rsidTr="00A066F8">
        <w:tc>
          <w:tcPr>
            <w:tcW w:w="8025" w:type="dxa"/>
            <w:tcMar>
              <w:top w:w="0" w:type="auto"/>
              <w:left w:w="0" w:type="auto"/>
              <w:bottom w:w="0" w:type="auto"/>
              <w:right w:w="0" w:type="auto"/>
            </w:tcMar>
            <w:vAlign w:val="bottom"/>
          </w:tcPr>
          <w:p w:rsidR="004A2C4E" w:rsidRDefault="004A2C4E" w:rsidP="004A2C4E">
            <w:pPr>
              <w:spacing w:after="160" w:line="214" w:lineRule="auto"/>
              <w:textAlignment w:val="bottom"/>
            </w:pPr>
          </w:p>
        </w:tc>
      </w:tr>
    </w:tbl>
    <w:p w:rsidR="004A2C4E" w:rsidRDefault="004A2C4E" w:rsidP="004A2C4E">
      <w:pPr>
        <w:spacing w:line="214" w:lineRule="auto"/>
      </w:pPr>
      <w:r>
        <w:rPr>
          <w:rFonts w:ascii="Calibri" w:eastAsia="Calibri" w:hAnsi="Calibri" w:cs="Calibri"/>
          <w:b/>
          <w:bCs/>
          <w:color w:val="000000"/>
        </w:rPr>
        <w:t>XII.A. Backlogs of FOIA Requests and Administrative Appeals</w:t>
      </w:r>
    </w:p>
    <w:tbl>
      <w:tblPr>
        <w:tblStyle w:val="TableGridPHPDOCX"/>
        <w:tblW w:w="1067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557"/>
        <w:gridCol w:w="3557"/>
        <w:gridCol w:w="3557"/>
      </w:tblGrid>
      <w:tr w:rsidR="004A2C4E" w:rsidTr="004A2C4E">
        <w:trPr>
          <w:trHeight w:val="1050"/>
        </w:trPr>
        <w:tc>
          <w:tcPr>
            <w:tcW w:w="3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3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3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4A2C4E" w:rsidTr="004A2C4E">
        <w:trPr>
          <w:trHeight w:val="31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r>
      <w:tr w:rsidR="004A2C4E" w:rsidTr="004A2C4E">
        <w:trPr>
          <w:trHeight w:val="496"/>
        </w:trPr>
        <w:tc>
          <w:tcPr>
            <w:tcW w:w="3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r>
    </w:tbl>
    <w:p w:rsidR="004A2C4E" w:rsidRDefault="004A2C4E" w:rsidP="004A2C4E"/>
    <w:tbl>
      <w:tblPr>
        <w:tblStyle w:val="NormalTablePHPDOCX"/>
        <w:tblW w:w="10451" w:type="dxa"/>
        <w:tblInd w:w="108" w:type="dxa"/>
        <w:tblLook w:val="04A0" w:firstRow="1" w:lastRow="0" w:firstColumn="1" w:lastColumn="0" w:noHBand="0" w:noVBand="1"/>
      </w:tblPr>
      <w:tblGrid>
        <w:gridCol w:w="11102"/>
      </w:tblGrid>
      <w:tr w:rsidR="004A2C4E" w:rsidTr="004A2C4E">
        <w:trPr>
          <w:trHeight w:val="1942"/>
        </w:trPr>
        <w:tc>
          <w:tcPr>
            <w:tcW w:w="10451" w:type="dxa"/>
            <w:tcMar>
              <w:top w:w="0" w:type="auto"/>
              <w:left w:w="0" w:type="auto"/>
              <w:bottom w:w="0" w:type="auto"/>
              <w:right w:w="0" w:type="auto"/>
            </w:tcMar>
            <w:vAlign w:val="bottom"/>
          </w:tcPr>
          <w:p w:rsidR="004A2C4E" w:rsidRDefault="004A2C4E" w:rsidP="004A2C4E">
            <w:pPr>
              <w:spacing w:after="160" w:line="214" w:lineRule="auto"/>
              <w:textAlignment w:val="bottom"/>
              <w:rPr>
                <w:rFonts w:ascii="Calibri" w:eastAsia="Calibri" w:hAnsi="Calibri" w:cs="Calibri"/>
                <w:i/>
                <w:iCs/>
                <w:color w:val="000000"/>
              </w:rPr>
            </w:pPr>
            <w:proofErr w:type="gramStart"/>
            <w:r>
              <w:rPr>
                <w:rFonts w:ascii="Calibri" w:eastAsia="Calibri" w:hAnsi="Calibri" w:cs="Calibri"/>
                <w:i/>
                <w:iCs/>
                <w:color w:val="000000"/>
              </w:rPr>
              <w:t>As a result</w:t>
            </w:r>
            <w:proofErr w:type="gramEnd"/>
            <w:r>
              <w:rPr>
                <w:rFonts w:ascii="Calibri" w:eastAsia="Calibri" w:hAnsi="Calibri" w:cs="Calibri"/>
                <w:i/>
                <w:iCs/>
                <w:color w:val="000000"/>
              </w:rPr>
              <w:t xml:space="preserve"> of COVID-19, office buildings were closed and the majority of personnel sent home to telework. This, in turn, resulted in the delay of logging and processing paper requests received by mail. Further, agency business process (BP) requires the processing of personal checks and money orders on-site using a secure room and secure financial processing program and server. The combination of receiving these requests by physical mail, together with the associated check / money order BPO renders this workload non-portable (i.e. not conducive to telework). As such, resumption and completion of this workload is dependent on a limited number of employees </w:t>
            </w:r>
            <w:proofErr w:type="gramStart"/>
            <w:r>
              <w:rPr>
                <w:rFonts w:ascii="Calibri" w:eastAsia="Calibri" w:hAnsi="Calibri" w:cs="Calibri"/>
                <w:i/>
                <w:iCs/>
                <w:color w:val="000000"/>
              </w:rPr>
              <w:t>being authorized</w:t>
            </w:r>
            <w:proofErr w:type="gramEnd"/>
            <w:r>
              <w:rPr>
                <w:rFonts w:ascii="Calibri" w:eastAsia="Calibri" w:hAnsi="Calibri" w:cs="Calibri"/>
                <w:i/>
                <w:iCs/>
                <w:color w:val="000000"/>
              </w:rPr>
              <w:t xml:space="preserve"> to re-enter the office buildings on a limited basis later in the year.</w:t>
            </w:r>
          </w:p>
          <w:p w:rsidR="004A2C4E" w:rsidRDefault="004A2C4E" w:rsidP="004A2C4E">
            <w:pPr>
              <w:spacing w:after="160" w:line="214" w:lineRule="auto"/>
            </w:pPr>
            <w:r>
              <w:rPr>
                <w:rFonts w:ascii="Calibri" w:eastAsia="Calibri" w:hAnsi="Calibri" w:cs="Calibri"/>
                <w:b/>
                <w:bCs/>
                <w:color w:val="000000"/>
              </w:rPr>
              <w:t>XII.B. CONSULTATIONS ON FOIA REQUESTS -- RECEIVED, PROCESSED, AND PENDING CONSULTATIONS</w:t>
            </w:r>
          </w:p>
          <w:tbl>
            <w:tblPr>
              <w:tblStyle w:val="TableGridPHPDOCX"/>
              <w:tblW w:w="1086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12"/>
              <w:gridCol w:w="2089"/>
              <w:gridCol w:w="2089"/>
              <w:gridCol w:w="2089"/>
              <w:gridCol w:w="2089"/>
            </w:tblGrid>
            <w:tr w:rsidR="004A2C4E" w:rsidTr="00CE2420">
              <w:trPr>
                <w:trHeight w:val="1846"/>
              </w:trPr>
              <w:tc>
                <w:tcPr>
                  <w:tcW w:w="251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2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2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2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2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4A2C4E" w:rsidTr="00A066F8">
              <w:trPr>
                <w:trHeight w:val="358"/>
              </w:trPr>
              <w:tc>
                <w:tcPr>
                  <w:tcW w:w="251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right"/>
                    <w:textAlignment w:val="center"/>
                  </w:pPr>
                  <w:r>
                    <w:rPr>
                      <w:rFonts w:ascii="Calibri" w:eastAsia="Calibri" w:hAnsi="Calibri" w:cs="Calibri"/>
                      <w:color w:val="000000"/>
                      <w:position w:val="-3"/>
                    </w:rPr>
                    <w:t>1</w:t>
                  </w:r>
                </w:p>
              </w:tc>
            </w:tr>
            <w:tr w:rsidR="004A2C4E" w:rsidTr="00A066F8">
              <w:trPr>
                <w:trHeight w:val="569"/>
              </w:trPr>
              <w:tc>
                <w:tcPr>
                  <w:tcW w:w="251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right"/>
                    <w:textAlignment w:val="center"/>
                  </w:pPr>
                  <w:r>
                    <w:rPr>
                      <w:rFonts w:ascii="Calibri" w:eastAsia="Calibri" w:hAnsi="Calibri" w:cs="Calibri"/>
                      <w:color w:val="000000"/>
                      <w:position w:val="-3"/>
                    </w:rPr>
                    <w:t>1</w:t>
                  </w:r>
                </w:p>
              </w:tc>
            </w:tr>
          </w:tbl>
          <w:p w:rsidR="004A2C4E" w:rsidRDefault="004A2C4E" w:rsidP="004A2C4E">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tbl>
            <w:tblPr>
              <w:tblStyle w:val="TableGridPHPDOCX"/>
              <w:tblW w:w="1030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63"/>
              <w:gridCol w:w="1332"/>
              <w:gridCol w:w="1379"/>
              <w:gridCol w:w="582"/>
              <w:gridCol w:w="582"/>
              <w:gridCol w:w="582"/>
              <w:gridCol w:w="582"/>
              <w:gridCol w:w="582"/>
              <w:gridCol w:w="582"/>
              <w:gridCol w:w="582"/>
              <w:gridCol w:w="582"/>
              <w:gridCol w:w="1379"/>
            </w:tblGrid>
            <w:tr w:rsidR="004A2C4E" w:rsidTr="00CE2420">
              <w:trPr>
                <w:trHeight w:val="635"/>
              </w:trPr>
              <w:tc>
                <w:tcPr>
                  <w:tcW w:w="15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12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w:t>
                  </w:r>
                </w:p>
              </w:tc>
              <w:tc>
                <w:tcPr>
                  <w:tcW w:w="14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10th Oldest Consultation</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9th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8th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7th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6th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5th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4th</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3rd</w:t>
                  </w:r>
                </w:p>
              </w:tc>
              <w:tc>
                <w:tcPr>
                  <w:tcW w:w="5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2nd</w:t>
                  </w:r>
                </w:p>
              </w:tc>
              <w:tc>
                <w:tcPr>
                  <w:tcW w:w="140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Oldest Consultation</w:t>
                  </w:r>
                </w:p>
              </w:tc>
            </w:tr>
            <w:tr w:rsidR="004A2C4E" w:rsidTr="004A2C4E">
              <w:trPr>
                <w:trHeight w:val="399"/>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2020-09-04</w:t>
                  </w:r>
                </w:p>
              </w:tc>
            </w:tr>
            <w:tr w:rsidR="004A2C4E" w:rsidTr="004A2C4E">
              <w:trPr>
                <w:trHeight w:val="399"/>
              </w:trPr>
              <w:tc>
                <w:tcPr>
                  <w:tcW w:w="0" w:type="auto"/>
                  <w:vMerge/>
                  <w:tcBorders>
                    <w:top w:val="inset" w:sz="7" w:space="0" w:color="0F243E"/>
                    <w:left w:val="inset" w:sz="7" w:space="0" w:color="auto"/>
                    <w:bottom w:val="inset" w:sz="7" w:space="0" w:color="auto"/>
                    <w:right w:val="inset" w:sz="7" w:space="0" w:color="auto"/>
                  </w:tcBorders>
                </w:tcPr>
                <w:p w:rsidR="004A2C4E" w:rsidRDefault="004A2C4E" w:rsidP="004A2C4E"/>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18</w:t>
                  </w:r>
                </w:p>
              </w:tc>
            </w:tr>
            <w:tr w:rsidR="004A2C4E" w:rsidTr="004A2C4E">
              <w:trPr>
                <w:trHeight w:val="388"/>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2020-09-04</w:t>
                  </w:r>
                </w:p>
              </w:tc>
            </w:tr>
            <w:tr w:rsidR="004A2C4E" w:rsidTr="004A2C4E">
              <w:trPr>
                <w:trHeight w:val="646"/>
              </w:trPr>
              <w:tc>
                <w:tcPr>
                  <w:tcW w:w="0" w:type="auto"/>
                  <w:vMerge/>
                  <w:tcBorders>
                    <w:top w:val="inset" w:sz="7" w:space="0" w:color="0F243E"/>
                    <w:left w:val="inset" w:sz="7" w:space="0" w:color="auto"/>
                    <w:bottom w:val="inset" w:sz="7" w:space="0" w:color="auto"/>
                    <w:right w:val="inset" w:sz="7" w:space="0" w:color="auto"/>
                  </w:tcBorders>
                </w:tcPr>
                <w:p w:rsidR="004A2C4E" w:rsidRDefault="004A2C4E" w:rsidP="004A2C4E"/>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18</w:t>
                  </w:r>
                </w:p>
              </w:tc>
            </w:tr>
          </w:tbl>
          <w:p w:rsidR="004A2C4E" w:rsidRDefault="004A2C4E" w:rsidP="004A2C4E">
            <w:pPr>
              <w:spacing w:after="160" w:line="214" w:lineRule="auto"/>
              <w:textAlignment w:val="bottom"/>
            </w:pPr>
          </w:p>
        </w:tc>
      </w:tr>
    </w:tbl>
    <w:p w:rsidR="004A2C4E" w:rsidRDefault="004A2C4E" w:rsidP="00326EB9">
      <w:pPr>
        <w:spacing w:afterLines="50" w:after="120"/>
        <w:ind w:right="-1080"/>
        <w:rPr>
          <w:rFonts w:ascii="Arial" w:hAnsi="Arial" w:cs="Arial"/>
          <w:i/>
          <w:caps/>
          <w:color w:val="000000"/>
          <w:sz w:val="18"/>
        </w:rPr>
      </w:pPr>
    </w:p>
    <w:p w:rsidR="004A2C4E" w:rsidRDefault="004A2C4E" w:rsidP="004A2C4E">
      <w:pPr>
        <w:spacing w:line="214" w:lineRule="auto"/>
      </w:pPr>
      <w:r>
        <w:rPr>
          <w:rFonts w:ascii="Calibri" w:eastAsia="Calibri" w:hAnsi="Calibri" w:cs="Calibri"/>
          <w:b/>
          <w:bCs/>
          <w:color w:val="000000"/>
        </w:rPr>
        <w:t>XII.D</w:t>
      </w:r>
      <w:proofErr w:type="gramStart"/>
      <w:r>
        <w:rPr>
          <w:rFonts w:ascii="Calibri" w:eastAsia="Calibri" w:hAnsi="Calibri" w:cs="Calibri"/>
          <w:b/>
          <w:bCs/>
          <w:color w:val="000000"/>
        </w:rPr>
        <w:t>.(</w:t>
      </w:r>
      <w:proofErr w:type="gramEnd"/>
      <w:r>
        <w:rPr>
          <w:rFonts w:ascii="Calibri" w:eastAsia="Calibri" w:hAnsi="Calibri" w:cs="Calibri"/>
          <w:b/>
          <w:bCs/>
          <w:color w:val="000000"/>
        </w:rPr>
        <w:t>1). COMPARISON OF NUMBERS OF REQUESTS FROM PREVIOUS AND CURRENT ANNUAL REPORT -- REQUESTS RECEIVED AND PROCESSED</w:t>
      </w:r>
    </w:p>
    <w:p w:rsidR="004A2C4E" w:rsidRDefault="004A2C4E" w:rsidP="004A2C4E"/>
    <w:tbl>
      <w:tblPr>
        <w:tblStyle w:val="TableGridPHPDOCX"/>
        <w:tblW w:w="1048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4"/>
        <w:gridCol w:w="2067"/>
        <w:gridCol w:w="2067"/>
        <w:gridCol w:w="2072"/>
        <w:gridCol w:w="2072"/>
      </w:tblGrid>
      <w:tr w:rsidR="004A2C4E" w:rsidTr="004A2C4E">
        <w:trPr>
          <w:trHeight w:val="608"/>
        </w:trPr>
        <w:tc>
          <w:tcPr>
            <w:tcW w:w="220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4134"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4144"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4A2C4E" w:rsidTr="004A2C4E">
        <w:trPr>
          <w:trHeight w:val="1510"/>
        </w:trPr>
        <w:tc>
          <w:tcPr>
            <w:tcW w:w="0" w:type="auto"/>
            <w:vMerge/>
            <w:tcBorders>
              <w:top w:val="inset" w:sz="7" w:space="0" w:color="0F243E"/>
              <w:left w:val="inset" w:sz="7" w:space="0" w:color="auto"/>
              <w:bottom w:val="inset" w:sz="7" w:space="0" w:color="auto"/>
              <w:right w:val="inset" w:sz="7" w:space="0" w:color="auto"/>
            </w:tcBorders>
          </w:tcPr>
          <w:p w:rsidR="004A2C4E" w:rsidRDefault="004A2C4E" w:rsidP="004A2C4E"/>
        </w:tc>
        <w:tc>
          <w:tcPr>
            <w:tcW w:w="20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0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0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0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4A2C4E" w:rsidTr="004A2C4E">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14987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15148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8143</w:t>
            </w:r>
          </w:p>
        </w:tc>
      </w:tr>
      <w:tr w:rsidR="004A2C4E" w:rsidTr="004A2C4E">
        <w:trPr>
          <w:trHeight w:val="60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14987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15148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8143</w:t>
            </w:r>
          </w:p>
        </w:tc>
      </w:tr>
    </w:tbl>
    <w:tbl>
      <w:tblPr>
        <w:tblStyle w:val="NormalTablePHPDOCX"/>
        <w:tblW w:w="10307" w:type="dxa"/>
        <w:tblInd w:w="108" w:type="dxa"/>
        <w:tblLook w:val="04A0" w:firstRow="1" w:lastRow="0" w:firstColumn="1" w:lastColumn="0" w:noHBand="0" w:noVBand="1"/>
      </w:tblPr>
      <w:tblGrid>
        <w:gridCol w:w="10307"/>
      </w:tblGrid>
      <w:tr w:rsidR="004A2C4E" w:rsidTr="004A2C4E">
        <w:trPr>
          <w:trHeight w:val="2074"/>
        </w:trPr>
        <w:tc>
          <w:tcPr>
            <w:tcW w:w="10307" w:type="dxa"/>
            <w:tcMar>
              <w:top w:w="0" w:type="auto"/>
              <w:left w:w="0" w:type="auto"/>
              <w:bottom w:w="0" w:type="auto"/>
              <w:right w:w="0" w:type="auto"/>
            </w:tcMar>
            <w:vAlign w:val="bottom"/>
          </w:tcPr>
          <w:p w:rsidR="004A2C4E" w:rsidRDefault="004A2C4E" w:rsidP="004A2C4E">
            <w:pPr>
              <w:spacing w:after="160" w:line="214" w:lineRule="auto"/>
              <w:textAlignment w:val="bottom"/>
            </w:pPr>
            <w:proofErr w:type="gramStart"/>
            <w:r>
              <w:rPr>
                <w:rFonts w:ascii="Calibri" w:eastAsia="Calibri" w:hAnsi="Calibri" w:cs="Calibri"/>
                <w:i/>
                <w:iCs/>
                <w:color w:val="000000"/>
              </w:rPr>
              <w:t>As a result</w:t>
            </w:r>
            <w:proofErr w:type="gramEnd"/>
            <w:r>
              <w:rPr>
                <w:rFonts w:ascii="Calibri" w:eastAsia="Calibri" w:hAnsi="Calibri" w:cs="Calibri"/>
                <w:i/>
                <w:iCs/>
                <w:color w:val="000000"/>
              </w:rPr>
              <w:t xml:space="preserve"> of COVID-19, office buildings were closed and the majority of personnel sent home to telework. This, in turn, resulted in the delay of logging and processing paper requests received by mail. Further, agency business process (BP) requires the processing of personal checks and money orders on-site using a secure room and secure financial processing program and server. The combination of receiving these requests by physical mail, together with the associated check / money order BP renders this workload not-portable (i.e., not conducive to telework). As such, the resumption and completion of this workload is dependent on a limited number of employees </w:t>
            </w:r>
            <w:proofErr w:type="gramStart"/>
            <w:r>
              <w:rPr>
                <w:rFonts w:ascii="Calibri" w:eastAsia="Calibri" w:hAnsi="Calibri" w:cs="Calibri"/>
                <w:i/>
                <w:iCs/>
                <w:color w:val="000000"/>
              </w:rPr>
              <w:t>being authorized</w:t>
            </w:r>
            <w:proofErr w:type="gramEnd"/>
            <w:r>
              <w:rPr>
                <w:rFonts w:ascii="Calibri" w:eastAsia="Calibri" w:hAnsi="Calibri" w:cs="Calibri"/>
                <w:i/>
                <w:iCs/>
                <w:color w:val="000000"/>
              </w:rPr>
              <w:t xml:space="preserve"> to re-enter the office buildings on a limited basis later in the year.</w:t>
            </w:r>
          </w:p>
        </w:tc>
      </w:tr>
    </w:tbl>
    <w:p w:rsidR="004A2C4E" w:rsidRDefault="004A2C4E"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CE2420" w:rsidRDefault="00CE2420" w:rsidP="00326EB9">
      <w:pPr>
        <w:spacing w:afterLines="50" w:after="120"/>
        <w:ind w:right="-1080"/>
        <w:rPr>
          <w:rFonts w:ascii="Arial" w:hAnsi="Arial" w:cs="Arial"/>
          <w:i/>
          <w:caps/>
          <w:color w:val="000000"/>
          <w:sz w:val="18"/>
        </w:rPr>
      </w:pPr>
    </w:p>
    <w:p w:rsidR="004A2C4E" w:rsidRDefault="004A2C4E" w:rsidP="004A2C4E">
      <w:pPr>
        <w:spacing w:line="214" w:lineRule="auto"/>
      </w:pPr>
      <w:r>
        <w:rPr>
          <w:rFonts w:ascii="Calibri" w:eastAsia="Calibri" w:hAnsi="Calibri" w:cs="Calibri"/>
          <w:b/>
          <w:bCs/>
          <w:color w:val="000000"/>
        </w:rPr>
        <w:t>XII.D</w:t>
      </w:r>
      <w:proofErr w:type="gramStart"/>
      <w:r>
        <w:rPr>
          <w:rFonts w:ascii="Calibri" w:eastAsia="Calibri" w:hAnsi="Calibri" w:cs="Calibri"/>
          <w:b/>
          <w:bCs/>
          <w:color w:val="000000"/>
        </w:rPr>
        <w:t>.(</w:t>
      </w:r>
      <w:proofErr w:type="gramEnd"/>
      <w:r>
        <w:rPr>
          <w:rFonts w:ascii="Calibri" w:eastAsia="Calibri" w:hAnsi="Calibri" w:cs="Calibri"/>
          <w:b/>
          <w:bCs/>
          <w:color w:val="000000"/>
        </w:rPr>
        <w:t>2). COMPARISON OF NUMBERS OF REQUESTS FROM PREVIOUS AND CURRENT ANNUAL REPORT -- BACKLOGGED REQUESTS</w:t>
      </w:r>
    </w:p>
    <w:tbl>
      <w:tblPr>
        <w:tblStyle w:val="TableGridPHPDOCX"/>
        <w:tblW w:w="1060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65"/>
        <w:gridCol w:w="3570"/>
        <w:gridCol w:w="3570"/>
      </w:tblGrid>
      <w:tr w:rsidR="004A2C4E" w:rsidTr="00CE2420">
        <w:trPr>
          <w:trHeight w:val="1054"/>
        </w:trPr>
        <w:tc>
          <w:tcPr>
            <w:tcW w:w="3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3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3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4A2C4E" w:rsidTr="004A2C4E">
        <w:trPr>
          <w:trHeight w:val="30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1710</w:t>
            </w:r>
          </w:p>
        </w:tc>
      </w:tr>
      <w:tr w:rsidR="004A2C4E" w:rsidTr="004A2C4E">
        <w:trPr>
          <w:trHeight w:val="4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1710</w:t>
            </w:r>
          </w:p>
        </w:tc>
      </w:tr>
    </w:tbl>
    <w:tbl>
      <w:tblPr>
        <w:tblStyle w:val="NormalTablePHPDOCX"/>
        <w:tblW w:w="10483" w:type="dxa"/>
        <w:tblInd w:w="108" w:type="dxa"/>
        <w:tblLook w:val="04A0" w:firstRow="1" w:lastRow="0" w:firstColumn="1" w:lastColumn="0" w:noHBand="0" w:noVBand="1"/>
      </w:tblPr>
      <w:tblGrid>
        <w:gridCol w:w="10483"/>
      </w:tblGrid>
      <w:tr w:rsidR="004A2C4E" w:rsidTr="004A2C4E">
        <w:trPr>
          <w:trHeight w:val="2074"/>
        </w:trPr>
        <w:tc>
          <w:tcPr>
            <w:tcW w:w="10483" w:type="dxa"/>
            <w:tcMar>
              <w:top w:w="0" w:type="auto"/>
              <w:left w:w="0" w:type="auto"/>
              <w:bottom w:w="0" w:type="auto"/>
              <w:right w:w="0" w:type="auto"/>
            </w:tcMar>
            <w:vAlign w:val="bottom"/>
          </w:tcPr>
          <w:p w:rsidR="004A2C4E" w:rsidRDefault="004A2C4E" w:rsidP="004A2C4E">
            <w:pPr>
              <w:spacing w:after="160" w:line="214" w:lineRule="auto"/>
              <w:textAlignment w:val="bottom"/>
            </w:pPr>
            <w:proofErr w:type="gramStart"/>
            <w:r>
              <w:rPr>
                <w:rFonts w:ascii="Calibri" w:eastAsia="Calibri" w:hAnsi="Calibri" w:cs="Calibri"/>
                <w:i/>
                <w:iCs/>
                <w:color w:val="000000"/>
              </w:rPr>
              <w:t>As a result</w:t>
            </w:r>
            <w:proofErr w:type="gramEnd"/>
            <w:r>
              <w:rPr>
                <w:rFonts w:ascii="Calibri" w:eastAsia="Calibri" w:hAnsi="Calibri" w:cs="Calibri"/>
                <w:i/>
                <w:iCs/>
                <w:color w:val="000000"/>
              </w:rPr>
              <w:t xml:space="preserve"> of COVID-19, office buildings were closed and the majority of personnel sent home to telework. This, in turn, resulted in the delay of logging and processing paper requests received by mail. Further, agency business process (BP) requires the processing of personnel checks and money orders on-site using a secure room and secure financial processing program and server. The combination of receiving these requests by physical mail, together with the associated check / money order BP renders this workload non-portable (i.e., not conducive to telework). As such, the resumption and completion of this workload is dependent on a limited number of employees </w:t>
            </w:r>
            <w:proofErr w:type="gramStart"/>
            <w:r>
              <w:rPr>
                <w:rFonts w:ascii="Calibri" w:eastAsia="Calibri" w:hAnsi="Calibri" w:cs="Calibri"/>
                <w:i/>
                <w:iCs/>
                <w:color w:val="000000"/>
              </w:rPr>
              <w:t>being authorized</w:t>
            </w:r>
            <w:proofErr w:type="gramEnd"/>
            <w:r>
              <w:rPr>
                <w:rFonts w:ascii="Calibri" w:eastAsia="Calibri" w:hAnsi="Calibri" w:cs="Calibri"/>
                <w:i/>
                <w:iCs/>
                <w:color w:val="000000"/>
              </w:rPr>
              <w:t xml:space="preserve"> to re-enter the office buildings on a limited basis later in the year.</w:t>
            </w:r>
          </w:p>
        </w:tc>
      </w:tr>
    </w:tbl>
    <w:p w:rsidR="004A2C4E" w:rsidRDefault="004A2C4E" w:rsidP="00326EB9">
      <w:pPr>
        <w:spacing w:afterLines="50" w:after="120"/>
        <w:ind w:right="-1080"/>
        <w:rPr>
          <w:rFonts w:ascii="Arial" w:hAnsi="Arial" w:cs="Arial"/>
          <w:i/>
          <w:caps/>
          <w:color w:val="000000"/>
          <w:sz w:val="18"/>
        </w:rPr>
      </w:pPr>
    </w:p>
    <w:p w:rsidR="004A2C4E" w:rsidRDefault="004A2C4E" w:rsidP="004A2C4E">
      <w:pPr>
        <w:spacing w:line="214" w:lineRule="auto"/>
      </w:pPr>
      <w:r>
        <w:rPr>
          <w:rFonts w:ascii="Calibri" w:eastAsia="Calibri" w:hAnsi="Calibri" w:cs="Calibri"/>
          <w:b/>
          <w:bCs/>
          <w:color w:val="000000"/>
        </w:rPr>
        <w:t>XII.E</w:t>
      </w:r>
      <w:proofErr w:type="gramStart"/>
      <w:r>
        <w:rPr>
          <w:rFonts w:ascii="Calibri" w:eastAsia="Calibri" w:hAnsi="Calibri" w:cs="Calibri"/>
          <w:b/>
          <w:bCs/>
          <w:color w:val="000000"/>
        </w:rPr>
        <w:t>.(</w:t>
      </w:r>
      <w:proofErr w:type="gramEnd"/>
      <w:r>
        <w:rPr>
          <w:rFonts w:ascii="Calibri" w:eastAsia="Calibri" w:hAnsi="Calibri" w:cs="Calibri"/>
          <w:b/>
          <w:bCs/>
          <w:color w:val="000000"/>
        </w:rPr>
        <w:t>1). COMPARISON OF NUMBERS OF ADMINISTRATIVE APPEALS FROM PREVIOUS AND CURRENT ANNUAL REPORT -- APPEALS RECEIVED AND PROCESSED</w:t>
      </w:r>
    </w:p>
    <w:p w:rsidR="004A2C4E" w:rsidRDefault="004A2C4E" w:rsidP="004A2C4E"/>
    <w:tbl>
      <w:tblPr>
        <w:tblStyle w:val="TableGridPHPDOCX"/>
        <w:tblW w:w="1075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2"/>
        <w:gridCol w:w="2121"/>
        <w:gridCol w:w="2122"/>
        <w:gridCol w:w="2126"/>
        <w:gridCol w:w="2127"/>
      </w:tblGrid>
      <w:tr w:rsidR="004A2C4E" w:rsidTr="004A2C4E">
        <w:trPr>
          <w:trHeight w:val="296"/>
        </w:trPr>
        <w:tc>
          <w:tcPr>
            <w:tcW w:w="2262"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4243"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4253"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4A2C4E" w:rsidTr="004A2C4E">
        <w:trPr>
          <w:trHeight w:val="1167"/>
        </w:trPr>
        <w:tc>
          <w:tcPr>
            <w:tcW w:w="0" w:type="auto"/>
            <w:vMerge/>
            <w:tcBorders>
              <w:top w:val="inset" w:sz="7" w:space="0" w:color="0F243E"/>
              <w:left w:val="inset" w:sz="7" w:space="0" w:color="auto"/>
              <w:bottom w:val="inset" w:sz="7" w:space="0" w:color="auto"/>
              <w:right w:val="inset" w:sz="7" w:space="0" w:color="auto"/>
            </w:tcBorders>
          </w:tcPr>
          <w:p w:rsidR="004A2C4E" w:rsidRDefault="004A2C4E" w:rsidP="004A2C4E"/>
        </w:tc>
        <w:tc>
          <w:tcPr>
            <w:tcW w:w="21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1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1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1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4A2C4E" w:rsidTr="004A2C4E">
        <w:trPr>
          <w:trHeight w:val="29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301</w:t>
            </w:r>
          </w:p>
        </w:tc>
      </w:tr>
      <w:tr w:rsidR="004A2C4E" w:rsidTr="004A2C4E">
        <w:trPr>
          <w:trHeight w:val="47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301</w:t>
            </w:r>
          </w:p>
        </w:tc>
      </w:tr>
    </w:tbl>
    <w:tbl>
      <w:tblPr>
        <w:tblStyle w:val="NormalTablePHPDOCX"/>
        <w:tblW w:w="8550" w:type="dxa"/>
        <w:tblInd w:w="108" w:type="dxa"/>
        <w:tblLook w:val="04A0" w:firstRow="1" w:lastRow="0" w:firstColumn="1" w:lastColumn="0" w:noHBand="0" w:noVBand="1"/>
      </w:tblPr>
      <w:tblGrid>
        <w:gridCol w:w="8550"/>
      </w:tblGrid>
      <w:tr w:rsidR="004A2C4E" w:rsidTr="004A2C4E">
        <w:tc>
          <w:tcPr>
            <w:tcW w:w="8550" w:type="dxa"/>
            <w:tcMar>
              <w:top w:w="0" w:type="auto"/>
              <w:left w:w="0" w:type="auto"/>
              <w:bottom w:w="0" w:type="auto"/>
              <w:right w:w="0" w:type="auto"/>
            </w:tcMar>
            <w:vAlign w:val="bottom"/>
          </w:tcPr>
          <w:p w:rsidR="004A2C4E" w:rsidRDefault="004A2C4E" w:rsidP="004A2C4E">
            <w:pPr>
              <w:spacing w:after="160" w:line="214" w:lineRule="auto"/>
              <w:textAlignment w:val="bottom"/>
            </w:pPr>
          </w:p>
        </w:tc>
      </w:tr>
    </w:tbl>
    <w:p w:rsidR="004A2C4E" w:rsidRDefault="004A2C4E" w:rsidP="004A2C4E">
      <w:pPr>
        <w:spacing w:line="214" w:lineRule="auto"/>
      </w:pPr>
      <w:r>
        <w:rPr>
          <w:rFonts w:ascii="Calibri" w:eastAsia="Calibri" w:hAnsi="Calibri" w:cs="Calibri"/>
          <w:b/>
          <w:bCs/>
          <w:color w:val="000000"/>
        </w:rPr>
        <w:t>XII.E</w:t>
      </w:r>
      <w:proofErr w:type="gramStart"/>
      <w:r>
        <w:rPr>
          <w:rFonts w:ascii="Calibri" w:eastAsia="Calibri" w:hAnsi="Calibri" w:cs="Calibri"/>
          <w:b/>
          <w:bCs/>
          <w:color w:val="000000"/>
        </w:rPr>
        <w:t>.(</w:t>
      </w:r>
      <w:proofErr w:type="gramEnd"/>
      <w:r>
        <w:rPr>
          <w:rFonts w:ascii="Calibri" w:eastAsia="Calibri" w:hAnsi="Calibri" w:cs="Calibri"/>
          <w:b/>
          <w:bCs/>
          <w:color w:val="000000"/>
        </w:rPr>
        <w:t>2). COMPARISON OF NUMBERS OF ADMINISTRATIVE APPEALS FROM PREVIOUS AND CURRENT ANNUAL REPORT -- BACKLOGGED APPEALS</w:t>
      </w:r>
    </w:p>
    <w:p w:rsidR="004A2C4E" w:rsidRDefault="004A2C4E" w:rsidP="004A2C4E"/>
    <w:tbl>
      <w:tblPr>
        <w:tblStyle w:val="TableGridPHPDOCX"/>
        <w:tblW w:w="1051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37"/>
        <w:gridCol w:w="3541"/>
        <w:gridCol w:w="3541"/>
      </w:tblGrid>
      <w:tr w:rsidR="004A2C4E" w:rsidTr="004A2C4E">
        <w:trPr>
          <w:trHeight w:val="894"/>
        </w:trPr>
        <w:tc>
          <w:tcPr>
            <w:tcW w:w="34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Agency / Component</w:t>
            </w:r>
          </w:p>
        </w:tc>
        <w:tc>
          <w:tcPr>
            <w:tcW w:w="35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35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4A2C4E" w:rsidTr="004A2C4E">
        <w:trPr>
          <w:trHeight w:val="3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r>
      <w:tr w:rsidR="004A2C4E" w:rsidTr="004A2C4E">
        <w:trPr>
          <w:trHeight w:val="59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4A2C4E" w:rsidRDefault="004A2C4E" w:rsidP="004A2C4E">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4A2C4E" w:rsidRDefault="004A2C4E" w:rsidP="004A2C4E">
            <w:pPr>
              <w:spacing w:after="160" w:line="214" w:lineRule="auto"/>
              <w:jc w:val="right"/>
              <w:textAlignment w:val="bottom"/>
            </w:pPr>
            <w:r>
              <w:rPr>
                <w:rFonts w:ascii="Calibri" w:eastAsia="Calibri" w:hAnsi="Calibri" w:cs="Calibri"/>
                <w:color w:val="000000"/>
              </w:rPr>
              <w:t>5</w:t>
            </w:r>
          </w:p>
        </w:tc>
      </w:tr>
    </w:tbl>
    <w:tbl>
      <w:tblPr>
        <w:tblStyle w:val="NormalTablePHPDOCX"/>
        <w:tblW w:w="8025" w:type="dxa"/>
        <w:tblInd w:w="108" w:type="dxa"/>
        <w:tblLook w:val="04A0" w:firstRow="1" w:lastRow="0" w:firstColumn="1" w:lastColumn="0" w:noHBand="0" w:noVBand="1"/>
      </w:tblPr>
      <w:tblGrid>
        <w:gridCol w:w="8025"/>
      </w:tblGrid>
      <w:tr w:rsidR="004A2C4E" w:rsidTr="00CE2420">
        <w:tc>
          <w:tcPr>
            <w:tcW w:w="8025" w:type="dxa"/>
            <w:tcMar>
              <w:top w:w="0" w:type="auto"/>
              <w:left w:w="0" w:type="auto"/>
              <w:bottom w:w="0" w:type="auto"/>
              <w:right w:w="0" w:type="auto"/>
            </w:tcMar>
            <w:vAlign w:val="bottom"/>
          </w:tcPr>
          <w:p w:rsidR="004A2C4E" w:rsidRDefault="004A2C4E" w:rsidP="004A2C4E">
            <w:pPr>
              <w:spacing w:after="160" w:line="214" w:lineRule="auto"/>
              <w:textAlignment w:val="bottom"/>
            </w:pPr>
            <w:bookmarkStart w:id="0" w:name="_GoBack"/>
            <w:bookmarkEnd w:id="0"/>
          </w:p>
        </w:tc>
      </w:tr>
    </w:tbl>
    <w:p w:rsidR="004A2C4E" w:rsidRPr="00746700" w:rsidRDefault="004A2C4E" w:rsidP="00326EB9">
      <w:pPr>
        <w:spacing w:afterLines="50" w:after="120"/>
        <w:ind w:right="-1080"/>
        <w:rPr>
          <w:rFonts w:ascii="Arial" w:hAnsi="Arial" w:cs="Arial"/>
          <w:i/>
          <w:caps/>
          <w:color w:val="000000"/>
          <w:sz w:val="18"/>
        </w:rPr>
      </w:pPr>
    </w:p>
    <w:sectPr w:rsidR="004A2C4E" w:rsidRPr="00746700" w:rsidSect="00CE2420">
      <w:pgSz w:w="12240" w:h="15840"/>
      <w:pgMar w:top="1440" w:right="245"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00"/>
    <w:rsid w:val="00114C73"/>
    <w:rsid w:val="00326EB9"/>
    <w:rsid w:val="003C16B2"/>
    <w:rsid w:val="004A2C4E"/>
    <w:rsid w:val="004F7B59"/>
    <w:rsid w:val="00746700"/>
    <w:rsid w:val="008B34B7"/>
    <w:rsid w:val="00A066F8"/>
    <w:rsid w:val="00AA2506"/>
    <w:rsid w:val="00B61A2B"/>
    <w:rsid w:val="00CE2420"/>
    <w:rsid w:val="00DB6524"/>
    <w:rsid w:val="00F3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B4FC"/>
  <w15:chartTrackingRefBased/>
  <w15:docId w15:val="{A3DB1D49-C22F-471A-B27E-1689CCA6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C73"/>
    <w:rPr>
      <w:color w:val="0000FF"/>
      <w:u w:val="single"/>
    </w:rPr>
  </w:style>
  <w:style w:type="paragraph" w:styleId="ListParagraph">
    <w:name w:val="List Paragraph"/>
    <w:basedOn w:val="Normal"/>
    <w:uiPriority w:val="34"/>
    <w:qFormat/>
    <w:rsid w:val="00114C73"/>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7B59"/>
    <w:rPr>
      <w:color w:val="954F72" w:themeColor="followedHyperlink"/>
      <w:u w:val="single"/>
    </w:rPr>
  </w:style>
  <w:style w:type="table" w:customStyle="1" w:styleId="NormalTablePHPDOCX">
    <w:name w:val="Normal Table PHPDOCX"/>
    <w:uiPriority w:val="99"/>
    <w:semiHidden/>
    <w:unhideWhenUsed/>
    <w:qFormat/>
    <w:rsid w:val="004F7B59"/>
    <w:pPr>
      <w:spacing w:after="200" w:line="276"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F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191">
      <w:bodyDiv w:val="1"/>
      <w:marLeft w:val="0"/>
      <w:marRight w:val="0"/>
      <w:marTop w:val="0"/>
      <w:marBottom w:val="0"/>
      <w:divBdr>
        <w:top w:val="none" w:sz="0" w:space="0" w:color="auto"/>
        <w:left w:val="none" w:sz="0" w:space="0" w:color="auto"/>
        <w:bottom w:val="none" w:sz="0" w:space="0" w:color="auto"/>
        <w:right w:val="none" w:sz="0" w:space="0" w:color="auto"/>
      </w:divBdr>
    </w:div>
    <w:div w:id="171456407">
      <w:bodyDiv w:val="1"/>
      <w:marLeft w:val="0"/>
      <w:marRight w:val="0"/>
      <w:marTop w:val="0"/>
      <w:marBottom w:val="0"/>
      <w:divBdr>
        <w:top w:val="none" w:sz="0" w:space="0" w:color="auto"/>
        <w:left w:val="none" w:sz="0" w:space="0" w:color="auto"/>
        <w:bottom w:val="none" w:sz="0" w:space="0" w:color="auto"/>
        <w:right w:val="none" w:sz="0" w:space="0" w:color="auto"/>
      </w:divBdr>
    </w:div>
    <w:div w:id="196354816">
      <w:bodyDiv w:val="1"/>
      <w:marLeft w:val="0"/>
      <w:marRight w:val="0"/>
      <w:marTop w:val="0"/>
      <w:marBottom w:val="0"/>
      <w:divBdr>
        <w:top w:val="none" w:sz="0" w:space="0" w:color="auto"/>
        <w:left w:val="none" w:sz="0" w:space="0" w:color="auto"/>
        <w:bottom w:val="none" w:sz="0" w:space="0" w:color="auto"/>
        <w:right w:val="none" w:sz="0" w:space="0" w:color="auto"/>
      </w:divBdr>
    </w:div>
    <w:div w:id="203905528">
      <w:bodyDiv w:val="1"/>
      <w:marLeft w:val="0"/>
      <w:marRight w:val="0"/>
      <w:marTop w:val="0"/>
      <w:marBottom w:val="0"/>
      <w:divBdr>
        <w:top w:val="none" w:sz="0" w:space="0" w:color="auto"/>
        <w:left w:val="none" w:sz="0" w:space="0" w:color="auto"/>
        <w:bottom w:val="none" w:sz="0" w:space="0" w:color="auto"/>
        <w:right w:val="none" w:sz="0" w:space="0" w:color="auto"/>
      </w:divBdr>
    </w:div>
    <w:div w:id="240063320">
      <w:bodyDiv w:val="1"/>
      <w:marLeft w:val="0"/>
      <w:marRight w:val="0"/>
      <w:marTop w:val="0"/>
      <w:marBottom w:val="0"/>
      <w:divBdr>
        <w:top w:val="none" w:sz="0" w:space="0" w:color="auto"/>
        <w:left w:val="none" w:sz="0" w:space="0" w:color="auto"/>
        <w:bottom w:val="none" w:sz="0" w:space="0" w:color="auto"/>
        <w:right w:val="none" w:sz="0" w:space="0" w:color="auto"/>
      </w:divBdr>
    </w:div>
    <w:div w:id="249893269">
      <w:bodyDiv w:val="1"/>
      <w:marLeft w:val="0"/>
      <w:marRight w:val="0"/>
      <w:marTop w:val="0"/>
      <w:marBottom w:val="0"/>
      <w:divBdr>
        <w:top w:val="none" w:sz="0" w:space="0" w:color="auto"/>
        <w:left w:val="none" w:sz="0" w:space="0" w:color="auto"/>
        <w:bottom w:val="none" w:sz="0" w:space="0" w:color="auto"/>
        <w:right w:val="none" w:sz="0" w:space="0" w:color="auto"/>
      </w:divBdr>
    </w:div>
    <w:div w:id="279262068">
      <w:bodyDiv w:val="1"/>
      <w:marLeft w:val="0"/>
      <w:marRight w:val="0"/>
      <w:marTop w:val="0"/>
      <w:marBottom w:val="0"/>
      <w:divBdr>
        <w:top w:val="none" w:sz="0" w:space="0" w:color="auto"/>
        <w:left w:val="none" w:sz="0" w:space="0" w:color="auto"/>
        <w:bottom w:val="none" w:sz="0" w:space="0" w:color="auto"/>
        <w:right w:val="none" w:sz="0" w:space="0" w:color="auto"/>
      </w:divBdr>
    </w:div>
    <w:div w:id="283463197">
      <w:bodyDiv w:val="1"/>
      <w:marLeft w:val="0"/>
      <w:marRight w:val="0"/>
      <w:marTop w:val="0"/>
      <w:marBottom w:val="0"/>
      <w:divBdr>
        <w:top w:val="none" w:sz="0" w:space="0" w:color="auto"/>
        <w:left w:val="none" w:sz="0" w:space="0" w:color="auto"/>
        <w:bottom w:val="none" w:sz="0" w:space="0" w:color="auto"/>
        <w:right w:val="none" w:sz="0" w:space="0" w:color="auto"/>
      </w:divBdr>
    </w:div>
    <w:div w:id="289096784">
      <w:bodyDiv w:val="1"/>
      <w:marLeft w:val="0"/>
      <w:marRight w:val="0"/>
      <w:marTop w:val="0"/>
      <w:marBottom w:val="0"/>
      <w:divBdr>
        <w:top w:val="none" w:sz="0" w:space="0" w:color="auto"/>
        <w:left w:val="none" w:sz="0" w:space="0" w:color="auto"/>
        <w:bottom w:val="none" w:sz="0" w:space="0" w:color="auto"/>
        <w:right w:val="none" w:sz="0" w:space="0" w:color="auto"/>
      </w:divBdr>
    </w:div>
    <w:div w:id="391387175">
      <w:bodyDiv w:val="1"/>
      <w:marLeft w:val="0"/>
      <w:marRight w:val="0"/>
      <w:marTop w:val="0"/>
      <w:marBottom w:val="0"/>
      <w:divBdr>
        <w:top w:val="none" w:sz="0" w:space="0" w:color="auto"/>
        <w:left w:val="none" w:sz="0" w:space="0" w:color="auto"/>
        <w:bottom w:val="none" w:sz="0" w:space="0" w:color="auto"/>
        <w:right w:val="none" w:sz="0" w:space="0" w:color="auto"/>
      </w:divBdr>
    </w:div>
    <w:div w:id="409350809">
      <w:bodyDiv w:val="1"/>
      <w:marLeft w:val="0"/>
      <w:marRight w:val="0"/>
      <w:marTop w:val="0"/>
      <w:marBottom w:val="0"/>
      <w:divBdr>
        <w:top w:val="none" w:sz="0" w:space="0" w:color="auto"/>
        <w:left w:val="none" w:sz="0" w:space="0" w:color="auto"/>
        <w:bottom w:val="none" w:sz="0" w:space="0" w:color="auto"/>
        <w:right w:val="none" w:sz="0" w:space="0" w:color="auto"/>
      </w:divBdr>
    </w:div>
    <w:div w:id="429397723">
      <w:bodyDiv w:val="1"/>
      <w:marLeft w:val="0"/>
      <w:marRight w:val="0"/>
      <w:marTop w:val="0"/>
      <w:marBottom w:val="0"/>
      <w:divBdr>
        <w:top w:val="none" w:sz="0" w:space="0" w:color="auto"/>
        <w:left w:val="none" w:sz="0" w:space="0" w:color="auto"/>
        <w:bottom w:val="none" w:sz="0" w:space="0" w:color="auto"/>
        <w:right w:val="none" w:sz="0" w:space="0" w:color="auto"/>
      </w:divBdr>
    </w:div>
    <w:div w:id="441649525">
      <w:bodyDiv w:val="1"/>
      <w:marLeft w:val="0"/>
      <w:marRight w:val="0"/>
      <w:marTop w:val="0"/>
      <w:marBottom w:val="0"/>
      <w:divBdr>
        <w:top w:val="none" w:sz="0" w:space="0" w:color="auto"/>
        <w:left w:val="none" w:sz="0" w:space="0" w:color="auto"/>
        <w:bottom w:val="none" w:sz="0" w:space="0" w:color="auto"/>
        <w:right w:val="none" w:sz="0" w:space="0" w:color="auto"/>
      </w:divBdr>
    </w:div>
    <w:div w:id="463813971">
      <w:bodyDiv w:val="1"/>
      <w:marLeft w:val="0"/>
      <w:marRight w:val="0"/>
      <w:marTop w:val="0"/>
      <w:marBottom w:val="0"/>
      <w:divBdr>
        <w:top w:val="none" w:sz="0" w:space="0" w:color="auto"/>
        <w:left w:val="none" w:sz="0" w:space="0" w:color="auto"/>
        <w:bottom w:val="none" w:sz="0" w:space="0" w:color="auto"/>
        <w:right w:val="none" w:sz="0" w:space="0" w:color="auto"/>
      </w:divBdr>
    </w:div>
    <w:div w:id="476533821">
      <w:bodyDiv w:val="1"/>
      <w:marLeft w:val="0"/>
      <w:marRight w:val="0"/>
      <w:marTop w:val="0"/>
      <w:marBottom w:val="0"/>
      <w:divBdr>
        <w:top w:val="none" w:sz="0" w:space="0" w:color="auto"/>
        <w:left w:val="none" w:sz="0" w:space="0" w:color="auto"/>
        <w:bottom w:val="none" w:sz="0" w:space="0" w:color="auto"/>
        <w:right w:val="none" w:sz="0" w:space="0" w:color="auto"/>
      </w:divBdr>
    </w:div>
    <w:div w:id="581961086">
      <w:bodyDiv w:val="1"/>
      <w:marLeft w:val="0"/>
      <w:marRight w:val="0"/>
      <w:marTop w:val="0"/>
      <w:marBottom w:val="0"/>
      <w:divBdr>
        <w:top w:val="none" w:sz="0" w:space="0" w:color="auto"/>
        <w:left w:val="none" w:sz="0" w:space="0" w:color="auto"/>
        <w:bottom w:val="none" w:sz="0" w:space="0" w:color="auto"/>
        <w:right w:val="none" w:sz="0" w:space="0" w:color="auto"/>
      </w:divBdr>
    </w:div>
    <w:div w:id="619993857">
      <w:bodyDiv w:val="1"/>
      <w:marLeft w:val="0"/>
      <w:marRight w:val="0"/>
      <w:marTop w:val="0"/>
      <w:marBottom w:val="0"/>
      <w:divBdr>
        <w:top w:val="none" w:sz="0" w:space="0" w:color="auto"/>
        <w:left w:val="none" w:sz="0" w:space="0" w:color="auto"/>
        <w:bottom w:val="none" w:sz="0" w:space="0" w:color="auto"/>
        <w:right w:val="none" w:sz="0" w:space="0" w:color="auto"/>
      </w:divBdr>
    </w:div>
    <w:div w:id="631904907">
      <w:bodyDiv w:val="1"/>
      <w:marLeft w:val="0"/>
      <w:marRight w:val="0"/>
      <w:marTop w:val="0"/>
      <w:marBottom w:val="0"/>
      <w:divBdr>
        <w:top w:val="none" w:sz="0" w:space="0" w:color="auto"/>
        <w:left w:val="none" w:sz="0" w:space="0" w:color="auto"/>
        <w:bottom w:val="none" w:sz="0" w:space="0" w:color="auto"/>
        <w:right w:val="none" w:sz="0" w:space="0" w:color="auto"/>
      </w:divBdr>
    </w:div>
    <w:div w:id="653337172">
      <w:bodyDiv w:val="1"/>
      <w:marLeft w:val="0"/>
      <w:marRight w:val="0"/>
      <w:marTop w:val="0"/>
      <w:marBottom w:val="0"/>
      <w:divBdr>
        <w:top w:val="none" w:sz="0" w:space="0" w:color="auto"/>
        <w:left w:val="none" w:sz="0" w:space="0" w:color="auto"/>
        <w:bottom w:val="none" w:sz="0" w:space="0" w:color="auto"/>
        <w:right w:val="none" w:sz="0" w:space="0" w:color="auto"/>
      </w:divBdr>
    </w:div>
    <w:div w:id="693847970">
      <w:bodyDiv w:val="1"/>
      <w:marLeft w:val="0"/>
      <w:marRight w:val="0"/>
      <w:marTop w:val="0"/>
      <w:marBottom w:val="0"/>
      <w:divBdr>
        <w:top w:val="none" w:sz="0" w:space="0" w:color="auto"/>
        <w:left w:val="none" w:sz="0" w:space="0" w:color="auto"/>
        <w:bottom w:val="none" w:sz="0" w:space="0" w:color="auto"/>
        <w:right w:val="none" w:sz="0" w:space="0" w:color="auto"/>
      </w:divBdr>
    </w:div>
    <w:div w:id="725764416">
      <w:bodyDiv w:val="1"/>
      <w:marLeft w:val="0"/>
      <w:marRight w:val="0"/>
      <w:marTop w:val="0"/>
      <w:marBottom w:val="0"/>
      <w:divBdr>
        <w:top w:val="none" w:sz="0" w:space="0" w:color="auto"/>
        <w:left w:val="none" w:sz="0" w:space="0" w:color="auto"/>
        <w:bottom w:val="none" w:sz="0" w:space="0" w:color="auto"/>
        <w:right w:val="none" w:sz="0" w:space="0" w:color="auto"/>
      </w:divBdr>
    </w:div>
    <w:div w:id="797337718">
      <w:bodyDiv w:val="1"/>
      <w:marLeft w:val="0"/>
      <w:marRight w:val="0"/>
      <w:marTop w:val="0"/>
      <w:marBottom w:val="0"/>
      <w:divBdr>
        <w:top w:val="none" w:sz="0" w:space="0" w:color="auto"/>
        <w:left w:val="none" w:sz="0" w:space="0" w:color="auto"/>
        <w:bottom w:val="none" w:sz="0" w:space="0" w:color="auto"/>
        <w:right w:val="none" w:sz="0" w:space="0" w:color="auto"/>
      </w:divBdr>
    </w:div>
    <w:div w:id="817381894">
      <w:bodyDiv w:val="1"/>
      <w:marLeft w:val="0"/>
      <w:marRight w:val="0"/>
      <w:marTop w:val="0"/>
      <w:marBottom w:val="0"/>
      <w:divBdr>
        <w:top w:val="none" w:sz="0" w:space="0" w:color="auto"/>
        <w:left w:val="none" w:sz="0" w:space="0" w:color="auto"/>
        <w:bottom w:val="none" w:sz="0" w:space="0" w:color="auto"/>
        <w:right w:val="none" w:sz="0" w:space="0" w:color="auto"/>
      </w:divBdr>
    </w:div>
    <w:div w:id="891769615">
      <w:bodyDiv w:val="1"/>
      <w:marLeft w:val="0"/>
      <w:marRight w:val="0"/>
      <w:marTop w:val="0"/>
      <w:marBottom w:val="0"/>
      <w:divBdr>
        <w:top w:val="none" w:sz="0" w:space="0" w:color="auto"/>
        <w:left w:val="none" w:sz="0" w:space="0" w:color="auto"/>
        <w:bottom w:val="none" w:sz="0" w:space="0" w:color="auto"/>
        <w:right w:val="none" w:sz="0" w:space="0" w:color="auto"/>
      </w:divBdr>
    </w:div>
    <w:div w:id="900022685">
      <w:bodyDiv w:val="1"/>
      <w:marLeft w:val="0"/>
      <w:marRight w:val="0"/>
      <w:marTop w:val="0"/>
      <w:marBottom w:val="0"/>
      <w:divBdr>
        <w:top w:val="none" w:sz="0" w:space="0" w:color="auto"/>
        <w:left w:val="none" w:sz="0" w:space="0" w:color="auto"/>
        <w:bottom w:val="none" w:sz="0" w:space="0" w:color="auto"/>
        <w:right w:val="none" w:sz="0" w:space="0" w:color="auto"/>
      </w:divBdr>
    </w:div>
    <w:div w:id="925111616">
      <w:bodyDiv w:val="1"/>
      <w:marLeft w:val="0"/>
      <w:marRight w:val="0"/>
      <w:marTop w:val="0"/>
      <w:marBottom w:val="0"/>
      <w:divBdr>
        <w:top w:val="none" w:sz="0" w:space="0" w:color="auto"/>
        <w:left w:val="none" w:sz="0" w:space="0" w:color="auto"/>
        <w:bottom w:val="none" w:sz="0" w:space="0" w:color="auto"/>
        <w:right w:val="none" w:sz="0" w:space="0" w:color="auto"/>
      </w:divBdr>
    </w:div>
    <w:div w:id="990908521">
      <w:bodyDiv w:val="1"/>
      <w:marLeft w:val="0"/>
      <w:marRight w:val="0"/>
      <w:marTop w:val="0"/>
      <w:marBottom w:val="0"/>
      <w:divBdr>
        <w:top w:val="none" w:sz="0" w:space="0" w:color="auto"/>
        <w:left w:val="none" w:sz="0" w:space="0" w:color="auto"/>
        <w:bottom w:val="none" w:sz="0" w:space="0" w:color="auto"/>
        <w:right w:val="none" w:sz="0" w:space="0" w:color="auto"/>
      </w:divBdr>
    </w:div>
    <w:div w:id="1035733618">
      <w:bodyDiv w:val="1"/>
      <w:marLeft w:val="0"/>
      <w:marRight w:val="0"/>
      <w:marTop w:val="0"/>
      <w:marBottom w:val="0"/>
      <w:divBdr>
        <w:top w:val="none" w:sz="0" w:space="0" w:color="auto"/>
        <w:left w:val="none" w:sz="0" w:space="0" w:color="auto"/>
        <w:bottom w:val="none" w:sz="0" w:space="0" w:color="auto"/>
        <w:right w:val="none" w:sz="0" w:space="0" w:color="auto"/>
      </w:divBdr>
    </w:div>
    <w:div w:id="1043746273">
      <w:bodyDiv w:val="1"/>
      <w:marLeft w:val="0"/>
      <w:marRight w:val="0"/>
      <w:marTop w:val="0"/>
      <w:marBottom w:val="0"/>
      <w:divBdr>
        <w:top w:val="none" w:sz="0" w:space="0" w:color="auto"/>
        <w:left w:val="none" w:sz="0" w:space="0" w:color="auto"/>
        <w:bottom w:val="none" w:sz="0" w:space="0" w:color="auto"/>
        <w:right w:val="none" w:sz="0" w:space="0" w:color="auto"/>
      </w:divBdr>
    </w:div>
    <w:div w:id="1069962490">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50824727">
      <w:bodyDiv w:val="1"/>
      <w:marLeft w:val="0"/>
      <w:marRight w:val="0"/>
      <w:marTop w:val="0"/>
      <w:marBottom w:val="0"/>
      <w:divBdr>
        <w:top w:val="none" w:sz="0" w:space="0" w:color="auto"/>
        <w:left w:val="none" w:sz="0" w:space="0" w:color="auto"/>
        <w:bottom w:val="none" w:sz="0" w:space="0" w:color="auto"/>
        <w:right w:val="none" w:sz="0" w:space="0" w:color="auto"/>
      </w:divBdr>
    </w:div>
    <w:div w:id="1153521579">
      <w:bodyDiv w:val="1"/>
      <w:marLeft w:val="0"/>
      <w:marRight w:val="0"/>
      <w:marTop w:val="0"/>
      <w:marBottom w:val="0"/>
      <w:divBdr>
        <w:top w:val="none" w:sz="0" w:space="0" w:color="auto"/>
        <w:left w:val="none" w:sz="0" w:space="0" w:color="auto"/>
        <w:bottom w:val="none" w:sz="0" w:space="0" w:color="auto"/>
        <w:right w:val="none" w:sz="0" w:space="0" w:color="auto"/>
      </w:divBdr>
    </w:div>
    <w:div w:id="1157962712">
      <w:bodyDiv w:val="1"/>
      <w:marLeft w:val="0"/>
      <w:marRight w:val="0"/>
      <w:marTop w:val="0"/>
      <w:marBottom w:val="0"/>
      <w:divBdr>
        <w:top w:val="none" w:sz="0" w:space="0" w:color="auto"/>
        <w:left w:val="none" w:sz="0" w:space="0" w:color="auto"/>
        <w:bottom w:val="none" w:sz="0" w:space="0" w:color="auto"/>
        <w:right w:val="none" w:sz="0" w:space="0" w:color="auto"/>
      </w:divBdr>
    </w:div>
    <w:div w:id="1166361477">
      <w:bodyDiv w:val="1"/>
      <w:marLeft w:val="0"/>
      <w:marRight w:val="0"/>
      <w:marTop w:val="0"/>
      <w:marBottom w:val="0"/>
      <w:divBdr>
        <w:top w:val="none" w:sz="0" w:space="0" w:color="auto"/>
        <w:left w:val="none" w:sz="0" w:space="0" w:color="auto"/>
        <w:bottom w:val="none" w:sz="0" w:space="0" w:color="auto"/>
        <w:right w:val="none" w:sz="0" w:space="0" w:color="auto"/>
      </w:divBdr>
    </w:div>
    <w:div w:id="1174683662">
      <w:bodyDiv w:val="1"/>
      <w:marLeft w:val="0"/>
      <w:marRight w:val="0"/>
      <w:marTop w:val="0"/>
      <w:marBottom w:val="0"/>
      <w:divBdr>
        <w:top w:val="none" w:sz="0" w:space="0" w:color="auto"/>
        <w:left w:val="none" w:sz="0" w:space="0" w:color="auto"/>
        <w:bottom w:val="none" w:sz="0" w:space="0" w:color="auto"/>
        <w:right w:val="none" w:sz="0" w:space="0" w:color="auto"/>
      </w:divBdr>
    </w:div>
    <w:div w:id="1222250031">
      <w:bodyDiv w:val="1"/>
      <w:marLeft w:val="0"/>
      <w:marRight w:val="0"/>
      <w:marTop w:val="0"/>
      <w:marBottom w:val="0"/>
      <w:divBdr>
        <w:top w:val="none" w:sz="0" w:space="0" w:color="auto"/>
        <w:left w:val="none" w:sz="0" w:space="0" w:color="auto"/>
        <w:bottom w:val="none" w:sz="0" w:space="0" w:color="auto"/>
        <w:right w:val="none" w:sz="0" w:space="0" w:color="auto"/>
      </w:divBdr>
    </w:div>
    <w:div w:id="1263369327">
      <w:bodyDiv w:val="1"/>
      <w:marLeft w:val="0"/>
      <w:marRight w:val="0"/>
      <w:marTop w:val="0"/>
      <w:marBottom w:val="0"/>
      <w:divBdr>
        <w:top w:val="none" w:sz="0" w:space="0" w:color="auto"/>
        <w:left w:val="none" w:sz="0" w:space="0" w:color="auto"/>
        <w:bottom w:val="none" w:sz="0" w:space="0" w:color="auto"/>
        <w:right w:val="none" w:sz="0" w:space="0" w:color="auto"/>
      </w:divBdr>
    </w:div>
    <w:div w:id="1280145571">
      <w:bodyDiv w:val="1"/>
      <w:marLeft w:val="0"/>
      <w:marRight w:val="0"/>
      <w:marTop w:val="0"/>
      <w:marBottom w:val="0"/>
      <w:divBdr>
        <w:top w:val="none" w:sz="0" w:space="0" w:color="auto"/>
        <w:left w:val="none" w:sz="0" w:space="0" w:color="auto"/>
        <w:bottom w:val="none" w:sz="0" w:space="0" w:color="auto"/>
        <w:right w:val="none" w:sz="0" w:space="0" w:color="auto"/>
      </w:divBdr>
    </w:div>
    <w:div w:id="1305741139">
      <w:bodyDiv w:val="1"/>
      <w:marLeft w:val="0"/>
      <w:marRight w:val="0"/>
      <w:marTop w:val="0"/>
      <w:marBottom w:val="0"/>
      <w:divBdr>
        <w:top w:val="none" w:sz="0" w:space="0" w:color="auto"/>
        <w:left w:val="none" w:sz="0" w:space="0" w:color="auto"/>
        <w:bottom w:val="none" w:sz="0" w:space="0" w:color="auto"/>
        <w:right w:val="none" w:sz="0" w:space="0" w:color="auto"/>
      </w:divBdr>
    </w:div>
    <w:div w:id="1316378195">
      <w:bodyDiv w:val="1"/>
      <w:marLeft w:val="0"/>
      <w:marRight w:val="0"/>
      <w:marTop w:val="0"/>
      <w:marBottom w:val="0"/>
      <w:divBdr>
        <w:top w:val="none" w:sz="0" w:space="0" w:color="auto"/>
        <w:left w:val="none" w:sz="0" w:space="0" w:color="auto"/>
        <w:bottom w:val="none" w:sz="0" w:space="0" w:color="auto"/>
        <w:right w:val="none" w:sz="0" w:space="0" w:color="auto"/>
      </w:divBdr>
    </w:div>
    <w:div w:id="1336804533">
      <w:bodyDiv w:val="1"/>
      <w:marLeft w:val="0"/>
      <w:marRight w:val="0"/>
      <w:marTop w:val="0"/>
      <w:marBottom w:val="0"/>
      <w:divBdr>
        <w:top w:val="none" w:sz="0" w:space="0" w:color="auto"/>
        <w:left w:val="none" w:sz="0" w:space="0" w:color="auto"/>
        <w:bottom w:val="none" w:sz="0" w:space="0" w:color="auto"/>
        <w:right w:val="none" w:sz="0" w:space="0" w:color="auto"/>
      </w:divBdr>
    </w:div>
    <w:div w:id="1365861620">
      <w:bodyDiv w:val="1"/>
      <w:marLeft w:val="0"/>
      <w:marRight w:val="0"/>
      <w:marTop w:val="0"/>
      <w:marBottom w:val="0"/>
      <w:divBdr>
        <w:top w:val="none" w:sz="0" w:space="0" w:color="auto"/>
        <w:left w:val="none" w:sz="0" w:space="0" w:color="auto"/>
        <w:bottom w:val="none" w:sz="0" w:space="0" w:color="auto"/>
        <w:right w:val="none" w:sz="0" w:space="0" w:color="auto"/>
      </w:divBdr>
    </w:div>
    <w:div w:id="1410344049">
      <w:bodyDiv w:val="1"/>
      <w:marLeft w:val="0"/>
      <w:marRight w:val="0"/>
      <w:marTop w:val="0"/>
      <w:marBottom w:val="0"/>
      <w:divBdr>
        <w:top w:val="none" w:sz="0" w:space="0" w:color="auto"/>
        <w:left w:val="none" w:sz="0" w:space="0" w:color="auto"/>
        <w:bottom w:val="none" w:sz="0" w:space="0" w:color="auto"/>
        <w:right w:val="none" w:sz="0" w:space="0" w:color="auto"/>
      </w:divBdr>
    </w:div>
    <w:div w:id="1470902043">
      <w:bodyDiv w:val="1"/>
      <w:marLeft w:val="0"/>
      <w:marRight w:val="0"/>
      <w:marTop w:val="0"/>
      <w:marBottom w:val="0"/>
      <w:divBdr>
        <w:top w:val="none" w:sz="0" w:space="0" w:color="auto"/>
        <w:left w:val="none" w:sz="0" w:space="0" w:color="auto"/>
        <w:bottom w:val="none" w:sz="0" w:space="0" w:color="auto"/>
        <w:right w:val="none" w:sz="0" w:space="0" w:color="auto"/>
      </w:divBdr>
    </w:div>
    <w:div w:id="1486360504">
      <w:bodyDiv w:val="1"/>
      <w:marLeft w:val="0"/>
      <w:marRight w:val="0"/>
      <w:marTop w:val="0"/>
      <w:marBottom w:val="0"/>
      <w:divBdr>
        <w:top w:val="none" w:sz="0" w:space="0" w:color="auto"/>
        <w:left w:val="none" w:sz="0" w:space="0" w:color="auto"/>
        <w:bottom w:val="none" w:sz="0" w:space="0" w:color="auto"/>
        <w:right w:val="none" w:sz="0" w:space="0" w:color="auto"/>
      </w:divBdr>
    </w:div>
    <w:div w:id="1490173799">
      <w:bodyDiv w:val="1"/>
      <w:marLeft w:val="0"/>
      <w:marRight w:val="0"/>
      <w:marTop w:val="0"/>
      <w:marBottom w:val="0"/>
      <w:divBdr>
        <w:top w:val="none" w:sz="0" w:space="0" w:color="auto"/>
        <w:left w:val="none" w:sz="0" w:space="0" w:color="auto"/>
        <w:bottom w:val="none" w:sz="0" w:space="0" w:color="auto"/>
        <w:right w:val="none" w:sz="0" w:space="0" w:color="auto"/>
      </w:divBdr>
    </w:div>
    <w:div w:id="1503011202">
      <w:bodyDiv w:val="1"/>
      <w:marLeft w:val="0"/>
      <w:marRight w:val="0"/>
      <w:marTop w:val="0"/>
      <w:marBottom w:val="0"/>
      <w:divBdr>
        <w:top w:val="none" w:sz="0" w:space="0" w:color="auto"/>
        <w:left w:val="none" w:sz="0" w:space="0" w:color="auto"/>
        <w:bottom w:val="none" w:sz="0" w:space="0" w:color="auto"/>
        <w:right w:val="none" w:sz="0" w:space="0" w:color="auto"/>
      </w:divBdr>
    </w:div>
    <w:div w:id="1542748548">
      <w:bodyDiv w:val="1"/>
      <w:marLeft w:val="0"/>
      <w:marRight w:val="0"/>
      <w:marTop w:val="0"/>
      <w:marBottom w:val="0"/>
      <w:divBdr>
        <w:top w:val="none" w:sz="0" w:space="0" w:color="auto"/>
        <w:left w:val="none" w:sz="0" w:space="0" w:color="auto"/>
        <w:bottom w:val="none" w:sz="0" w:space="0" w:color="auto"/>
        <w:right w:val="none" w:sz="0" w:space="0" w:color="auto"/>
      </w:divBdr>
    </w:div>
    <w:div w:id="1552114354">
      <w:bodyDiv w:val="1"/>
      <w:marLeft w:val="0"/>
      <w:marRight w:val="0"/>
      <w:marTop w:val="0"/>
      <w:marBottom w:val="0"/>
      <w:divBdr>
        <w:top w:val="none" w:sz="0" w:space="0" w:color="auto"/>
        <w:left w:val="none" w:sz="0" w:space="0" w:color="auto"/>
        <w:bottom w:val="none" w:sz="0" w:space="0" w:color="auto"/>
        <w:right w:val="none" w:sz="0" w:space="0" w:color="auto"/>
      </w:divBdr>
    </w:div>
    <w:div w:id="1575124671">
      <w:bodyDiv w:val="1"/>
      <w:marLeft w:val="0"/>
      <w:marRight w:val="0"/>
      <w:marTop w:val="0"/>
      <w:marBottom w:val="0"/>
      <w:divBdr>
        <w:top w:val="none" w:sz="0" w:space="0" w:color="auto"/>
        <w:left w:val="none" w:sz="0" w:space="0" w:color="auto"/>
        <w:bottom w:val="none" w:sz="0" w:space="0" w:color="auto"/>
        <w:right w:val="none" w:sz="0" w:space="0" w:color="auto"/>
      </w:divBdr>
    </w:div>
    <w:div w:id="1604922527">
      <w:bodyDiv w:val="1"/>
      <w:marLeft w:val="0"/>
      <w:marRight w:val="0"/>
      <w:marTop w:val="0"/>
      <w:marBottom w:val="0"/>
      <w:divBdr>
        <w:top w:val="none" w:sz="0" w:space="0" w:color="auto"/>
        <w:left w:val="none" w:sz="0" w:space="0" w:color="auto"/>
        <w:bottom w:val="none" w:sz="0" w:space="0" w:color="auto"/>
        <w:right w:val="none" w:sz="0" w:space="0" w:color="auto"/>
      </w:divBdr>
    </w:div>
    <w:div w:id="1635988404">
      <w:bodyDiv w:val="1"/>
      <w:marLeft w:val="0"/>
      <w:marRight w:val="0"/>
      <w:marTop w:val="0"/>
      <w:marBottom w:val="0"/>
      <w:divBdr>
        <w:top w:val="none" w:sz="0" w:space="0" w:color="auto"/>
        <w:left w:val="none" w:sz="0" w:space="0" w:color="auto"/>
        <w:bottom w:val="none" w:sz="0" w:space="0" w:color="auto"/>
        <w:right w:val="none" w:sz="0" w:space="0" w:color="auto"/>
      </w:divBdr>
    </w:div>
    <w:div w:id="1729258175">
      <w:bodyDiv w:val="1"/>
      <w:marLeft w:val="0"/>
      <w:marRight w:val="0"/>
      <w:marTop w:val="0"/>
      <w:marBottom w:val="0"/>
      <w:divBdr>
        <w:top w:val="none" w:sz="0" w:space="0" w:color="auto"/>
        <w:left w:val="none" w:sz="0" w:space="0" w:color="auto"/>
        <w:bottom w:val="none" w:sz="0" w:space="0" w:color="auto"/>
        <w:right w:val="none" w:sz="0" w:space="0" w:color="auto"/>
      </w:divBdr>
    </w:div>
    <w:div w:id="1738046122">
      <w:bodyDiv w:val="1"/>
      <w:marLeft w:val="0"/>
      <w:marRight w:val="0"/>
      <w:marTop w:val="0"/>
      <w:marBottom w:val="0"/>
      <w:divBdr>
        <w:top w:val="none" w:sz="0" w:space="0" w:color="auto"/>
        <w:left w:val="none" w:sz="0" w:space="0" w:color="auto"/>
        <w:bottom w:val="none" w:sz="0" w:space="0" w:color="auto"/>
        <w:right w:val="none" w:sz="0" w:space="0" w:color="auto"/>
      </w:divBdr>
    </w:div>
    <w:div w:id="1752387474">
      <w:bodyDiv w:val="1"/>
      <w:marLeft w:val="0"/>
      <w:marRight w:val="0"/>
      <w:marTop w:val="0"/>
      <w:marBottom w:val="0"/>
      <w:divBdr>
        <w:top w:val="none" w:sz="0" w:space="0" w:color="auto"/>
        <w:left w:val="none" w:sz="0" w:space="0" w:color="auto"/>
        <w:bottom w:val="none" w:sz="0" w:space="0" w:color="auto"/>
        <w:right w:val="none" w:sz="0" w:space="0" w:color="auto"/>
      </w:divBdr>
    </w:div>
    <w:div w:id="1765883890">
      <w:bodyDiv w:val="1"/>
      <w:marLeft w:val="0"/>
      <w:marRight w:val="0"/>
      <w:marTop w:val="0"/>
      <w:marBottom w:val="0"/>
      <w:divBdr>
        <w:top w:val="none" w:sz="0" w:space="0" w:color="auto"/>
        <w:left w:val="none" w:sz="0" w:space="0" w:color="auto"/>
        <w:bottom w:val="none" w:sz="0" w:space="0" w:color="auto"/>
        <w:right w:val="none" w:sz="0" w:space="0" w:color="auto"/>
      </w:divBdr>
    </w:div>
    <w:div w:id="1777096987">
      <w:bodyDiv w:val="1"/>
      <w:marLeft w:val="0"/>
      <w:marRight w:val="0"/>
      <w:marTop w:val="0"/>
      <w:marBottom w:val="0"/>
      <w:divBdr>
        <w:top w:val="none" w:sz="0" w:space="0" w:color="auto"/>
        <w:left w:val="none" w:sz="0" w:space="0" w:color="auto"/>
        <w:bottom w:val="none" w:sz="0" w:space="0" w:color="auto"/>
        <w:right w:val="none" w:sz="0" w:space="0" w:color="auto"/>
      </w:divBdr>
    </w:div>
    <w:div w:id="1811632002">
      <w:bodyDiv w:val="1"/>
      <w:marLeft w:val="0"/>
      <w:marRight w:val="0"/>
      <w:marTop w:val="0"/>
      <w:marBottom w:val="0"/>
      <w:divBdr>
        <w:top w:val="none" w:sz="0" w:space="0" w:color="auto"/>
        <w:left w:val="none" w:sz="0" w:space="0" w:color="auto"/>
        <w:bottom w:val="none" w:sz="0" w:space="0" w:color="auto"/>
        <w:right w:val="none" w:sz="0" w:space="0" w:color="auto"/>
      </w:divBdr>
    </w:div>
    <w:div w:id="1823621639">
      <w:bodyDiv w:val="1"/>
      <w:marLeft w:val="0"/>
      <w:marRight w:val="0"/>
      <w:marTop w:val="0"/>
      <w:marBottom w:val="0"/>
      <w:divBdr>
        <w:top w:val="none" w:sz="0" w:space="0" w:color="auto"/>
        <w:left w:val="none" w:sz="0" w:space="0" w:color="auto"/>
        <w:bottom w:val="none" w:sz="0" w:space="0" w:color="auto"/>
        <w:right w:val="none" w:sz="0" w:space="0" w:color="auto"/>
      </w:divBdr>
    </w:div>
    <w:div w:id="1825662549">
      <w:bodyDiv w:val="1"/>
      <w:marLeft w:val="0"/>
      <w:marRight w:val="0"/>
      <w:marTop w:val="0"/>
      <w:marBottom w:val="0"/>
      <w:divBdr>
        <w:top w:val="none" w:sz="0" w:space="0" w:color="auto"/>
        <w:left w:val="none" w:sz="0" w:space="0" w:color="auto"/>
        <w:bottom w:val="none" w:sz="0" w:space="0" w:color="auto"/>
        <w:right w:val="none" w:sz="0" w:space="0" w:color="auto"/>
      </w:divBdr>
    </w:div>
    <w:div w:id="1849634015">
      <w:bodyDiv w:val="1"/>
      <w:marLeft w:val="0"/>
      <w:marRight w:val="0"/>
      <w:marTop w:val="0"/>
      <w:marBottom w:val="0"/>
      <w:divBdr>
        <w:top w:val="none" w:sz="0" w:space="0" w:color="auto"/>
        <w:left w:val="none" w:sz="0" w:space="0" w:color="auto"/>
        <w:bottom w:val="none" w:sz="0" w:space="0" w:color="auto"/>
        <w:right w:val="none" w:sz="0" w:space="0" w:color="auto"/>
      </w:divBdr>
    </w:div>
    <w:div w:id="1890073641">
      <w:bodyDiv w:val="1"/>
      <w:marLeft w:val="0"/>
      <w:marRight w:val="0"/>
      <w:marTop w:val="0"/>
      <w:marBottom w:val="0"/>
      <w:divBdr>
        <w:top w:val="none" w:sz="0" w:space="0" w:color="auto"/>
        <w:left w:val="none" w:sz="0" w:space="0" w:color="auto"/>
        <w:bottom w:val="none" w:sz="0" w:space="0" w:color="auto"/>
        <w:right w:val="none" w:sz="0" w:space="0" w:color="auto"/>
      </w:divBdr>
    </w:div>
    <w:div w:id="1943223192">
      <w:bodyDiv w:val="1"/>
      <w:marLeft w:val="0"/>
      <w:marRight w:val="0"/>
      <w:marTop w:val="0"/>
      <w:marBottom w:val="0"/>
      <w:divBdr>
        <w:top w:val="none" w:sz="0" w:space="0" w:color="auto"/>
        <w:left w:val="none" w:sz="0" w:space="0" w:color="auto"/>
        <w:bottom w:val="none" w:sz="0" w:space="0" w:color="auto"/>
        <w:right w:val="none" w:sz="0" w:space="0" w:color="auto"/>
      </w:divBdr>
    </w:div>
    <w:div w:id="1970043166">
      <w:bodyDiv w:val="1"/>
      <w:marLeft w:val="0"/>
      <w:marRight w:val="0"/>
      <w:marTop w:val="0"/>
      <w:marBottom w:val="0"/>
      <w:divBdr>
        <w:top w:val="none" w:sz="0" w:space="0" w:color="auto"/>
        <w:left w:val="none" w:sz="0" w:space="0" w:color="auto"/>
        <w:bottom w:val="none" w:sz="0" w:space="0" w:color="auto"/>
        <w:right w:val="none" w:sz="0" w:space="0" w:color="auto"/>
      </w:divBdr>
    </w:div>
    <w:div w:id="2010013092">
      <w:bodyDiv w:val="1"/>
      <w:marLeft w:val="0"/>
      <w:marRight w:val="0"/>
      <w:marTop w:val="0"/>
      <w:marBottom w:val="0"/>
      <w:divBdr>
        <w:top w:val="none" w:sz="0" w:space="0" w:color="auto"/>
        <w:left w:val="none" w:sz="0" w:space="0" w:color="auto"/>
        <w:bottom w:val="none" w:sz="0" w:space="0" w:color="auto"/>
        <w:right w:val="none" w:sz="0" w:space="0" w:color="auto"/>
      </w:divBdr>
    </w:div>
    <w:div w:id="2040425671">
      <w:bodyDiv w:val="1"/>
      <w:marLeft w:val="0"/>
      <w:marRight w:val="0"/>
      <w:marTop w:val="0"/>
      <w:marBottom w:val="0"/>
      <w:divBdr>
        <w:top w:val="none" w:sz="0" w:space="0" w:color="auto"/>
        <w:left w:val="none" w:sz="0" w:space="0" w:color="auto"/>
        <w:bottom w:val="none" w:sz="0" w:space="0" w:color="auto"/>
        <w:right w:val="none" w:sz="0" w:space="0" w:color="auto"/>
      </w:divBdr>
    </w:div>
    <w:div w:id="2052339556">
      <w:bodyDiv w:val="1"/>
      <w:marLeft w:val="0"/>
      <w:marRight w:val="0"/>
      <w:marTop w:val="0"/>
      <w:marBottom w:val="0"/>
      <w:divBdr>
        <w:top w:val="none" w:sz="0" w:space="0" w:color="auto"/>
        <w:left w:val="none" w:sz="0" w:space="0" w:color="auto"/>
        <w:bottom w:val="none" w:sz="0" w:space="0" w:color="auto"/>
        <w:right w:val="none" w:sz="0" w:space="0" w:color="auto"/>
      </w:divBdr>
    </w:div>
    <w:div w:id="2099790830">
      <w:bodyDiv w:val="1"/>
      <w:marLeft w:val="0"/>
      <w:marRight w:val="0"/>
      <w:marTop w:val="0"/>
      <w:marBottom w:val="0"/>
      <w:divBdr>
        <w:top w:val="none" w:sz="0" w:space="0" w:color="auto"/>
        <w:left w:val="none" w:sz="0" w:space="0" w:color="auto"/>
        <w:bottom w:val="none" w:sz="0" w:space="0" w:color="auto"/>
        <w:right w:val="none" w:sz="0" w:space="0" w:color="auto"/>
      </w:divBdr>
    </w:div>
    <w:div w:id="2135249735">
      <w:bodyDiv w:val="1"/>
      <w:marLeft w:val="0"/>
      <w:marRight w:val="0"/>
      <w:marTop w:val="0"/>
      <w:marBottom w:val="0"/>
      <w:divBdr>
        <w:top w:val="none" w:sz="0" w:space="0" w:color="auto"/>
        <w:left w:val="none" w:sz="0" w:space="0" w:color="auto"/>
        <w:bottom w:val="none" w:sz="0" w:space="0" w:color="auto"/>
        <w:right w:val="none" w:sz="0" w:space="0" w:color="auto"/>
      </w:divBdr>
    </w:div>
    <w:div w:id="21430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44/3541.html" TargetMode="External"/><Relationship Id="rId3" Type="http://schemas.openxmlformats.org/officeDocument/2006/relationships/settings" Target="settings.xml"/><Relationship Id="rId7" Type="http://schemas.openxmlformats.org/officeDocument/2006/relationships/hyperlink" Target="http://en.wikipedia.org/wiki/Title_44_of_the_United_States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foia/annualreport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ecurity.gov/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18</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Karen N</dc:creator>
  <cp:keywords/>
  <dc:description/>
  <cp:lastModifiedBy>Frye, Linda</cp:lastModifiedBy>
  <cp:revision>4</cp:revision>
  <dcterms:created xsi:type="dcterms:W3CDTF">2021-03-08T15:55:00Z</dcterms:created>
  <dcterms:modified xsi:type="dcterms:W3CDTF">2021-03-08T17:06:00Z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-1554064594</vt:i4>
  </property>
  <property fmtid="{D5CDD505-2E9C-101B-9397-08002B2CF9AE}" pid="3" name="_NewReviewCycle">
    <vt:lpwstr/>
  </property>
  <property fmtid="{D5CDD505-2E9C-101B-9397-08002B2CF9AE}" pid="4" name="_EmailSubject">
    <vt:lpwstr>Please post the 2020 FOIA Annual Report and 2021 Chief FOIA Officer's Report to our webpage</vt:lpwstr>
  </property>
  <property fmtid="{D5CDD505-2E9C-101B-9397-08002B2CF9AE}" pid="5" name="_AuthorEmail">
    <vt:lpwstr>Linda.Frye@ssa.gov</vt:lpwstr>
  </property>
  <property fmtid="{D5CDD505-2E9C-101B-9397-08002B2CF9AE}" pid="6" name="_AuthorEmailDisplayName">
    <vt:lpwstr>Frye, Linda</vt:lpwstr>
  </property>
</Properties>
</file>